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93AAF">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北京利泽慈善基金会202</w:t>
      </w:r>
      <w:r>
        <w:rPr>
          <w:rFonts w:hint="eastAsia" w:ascii="华文中宋" w:hAnsi="华文中宋" w:eastAsia="华文中宋" w:cs="华文中宋"/>
          <w:sz w:val="36"/>
          <w:szCs w:val="36"/>
          <w:lang w:val="en-US" w:eastAsia="zh-CN"/>
        </w:rPr>
        <w:t>5</w:t>
      </w:r>
      <w:r>
        <w:rPr>
          <w:rFonts w:hint="eastAsia" w:ascii="华文中宋" w:hAnsi="华文中宋" w:eastAsia="华文中宋" w:cs="华文中宋"/>
          <w:sz w:val="36"/>
          <w:szCs w:val="36"/>
        </w:rPr>
        <w:t>年度财务工作报告、</w:t>
      </w:r>
    </w:p>
    <w:p w14:paraId="230AC655">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财务分析报告及202</w:t>
      </w:r>
      <w:r>
        <w:rPr>
          <w:rFonts w:hint="eastAsia" w:ascii="华文中宋" w:hAnsi="华文中宋" w:eastAsia="华文中宋" w:cs="华文中宋"/>
          <w:sz w:val="36"/>
          <w:szCs w:val="36"/>
          <w:lang w:val="en-US" w:eastAsia="zh-CN"/>
        </w:rPr>
        <w:t>6</w:t>
      </w:r>
      <w:r>
        <w:rPr>
          <w:rFonts w:hint="eastAsia" w:ascii="华文中宋" w:hAnsi="华文中宋" w:eastAsia="华文中宋" w:cs="华文中宋"/>
          <w:sz w:val="36"/>
          <w:szCs w:val="36"/>
        </w:rPr>
        <w:t>年度财务预算</w:t>
      </w:r>
    </w:p>
    <w:p w14:paraId="4E469394">
      <w:pPr>
        <w:spacing w:line="440" w:lineRule="exact"/>
        <w:ind w:firstLine="560" w:firstLineChars="200"/>
        <w:rPr>
          <w:rFonts w:ascii="仿宋" w:hAnsi="仿宋" w:eastAsia="仿宋" w:cs="仿宋"/>
          <w:sz w:val="28"/>
          <w:szCs w:val="28"/>
        </w:rPr>
      </w:pPr>
    </w:p>
    <w:p w14:paraId="4A458441">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各位理事、监事、各位领导，受理事长的委托，向理事会汇报北京利泽慈善基金会2024年度财务工作报告及财务分析报告，并提请理事会审议。</w:t>
      </w:r>
    </w:p>
    <w:p w14:paraId="582FE0BF">
      <w:pPr>
        <w:spacing w:line="44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一、财务工作报告</w:t>
      </w:r>
    </w:p>
    <w:p w14:paraId="1043812C">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（一）收入情况（单位：万元）</w:t>
      </w:r>
    </w:p>
    <w:p w14:paraId="66B4E744">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1、202</w:t>
      </w:r>
      <w:r>
        <w:rPr>
          <w:rFonts w:hint="eastAsia" w:ascii="仿宋" w:hAnsi="仿宋" w:eastAsia="仿宋" w:cs="仿宋"/>
          <w:sz w:val="28"/>
          <w:szCs w:val="28"/>
          <w:lang w:val="en-US" w:eastAsia="zh-CN"/>
        </w:rPr>
        <w:t>5</w:t>
      </w:r>
      <w:r>
        <w:rPr>
          <w:rFonts w:hint="eastAsia" w:ascii="仿宋" w:hAnsi="仿宋" w:eastAsia="仿宋" w:cs="仿宋"/>
          <w:sz w:val="28"/>
          <w:szCs w:val="28"/>
        </w:rPr>
        <w:t>年实现年度总收入</w:t>
      </w:r>
      <w:r>
        <w:rPr>
          <w:rFonts w:hint="eastAsia" w:ascii="仿宋" w:hAnsi="仿宋" w:eastAsia="仿宋" w:cs="仿宋"/>
          <w:sz w:val="28"/>
          <w:szCs w:val="28"/>
          <w:lang w:val="en-US" w:eastAsia="zh-CN"/>
        </w:rPr>
        <w:t>4828.83</w:t>
      </w:r>
      <w:r>
        <w:rPr>
          <w:rFonts w:hint="eastAsia" w:ascii="仿宋" w:hAnsi="仿宋" w:eastAsia="仿宋" w:cs="仿宋"/>
          <w:sz w:val="28"/>
          <w:szCs w:val="28"/>
        </w:rPr>
        <w:t>万元，比上年增长</w:t>
      </w:r>
      <w:r>
        <w:rPr>
          <w:rFonts w:hint="eastAsia" w:ascii="仿宋" w:hAnsi="仿宋" w:eastAsia="仿宋" w:cs="仿宋"/>
          <w:sz w:val="28"/>
          <w:szCs w:val="28"/>
          <w:lang w:val="en-US" w:eastAsia="zh-CN"/>
        </w:rPr>
        <w:t>4034.73</w:t>
      </w:r>
      <w:r>
        <w:rPr>
          <w:rFonts w:hint="eastAsia" w:ascii="仿宋" w:hAnsi="仿宋" w:eastAsia="仿宋" w:cs="仿宋"/>
          <w:sz w:val="28"/>
          <w:szCs w:val="28"/>
        </w:rPr>
        <w:t>万元，增幅</w:t>
      </w:r>
      <w:r>
        <w:rPr>
          <w:rFonts w:hint="eastAsia" w:ascii="仿宋" w:hAnsi="仿宋" w:eastAsia="仿宋" w:cs="仿宋"/>
          <w:sz w:val="28"/>
          <w:szCs w:val="28"/>
          <w:lang w:val="en-US" w:eastAsia="zh-CN"/>
        </w:rPr>
        <w:t>508.09</w:t>
      </w:r>
      <w:r>
        <w:rPr>
          <w:rFonts w:hint="eastAsia" w:ascii="仿宋" w:hAnsi="仿宋" w:eastAsia="仿宋" w:cs="仿宋"/>
          <w:sz w:val="28"/>
          <w:szCs w:val="28"/>
        </w:rPr>
        <w:t>%。其中：</w:t>
      </w:r>
    </w:p>
    <w:p w14:paraId="71A6E56B">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捐赠收入</w:t>
      </w:r>
      <w:r>
        <w:rPr>
          <w:rFonts w:hint="eastAsia" w:ascii="仿宋" w:hAnsi="仿宋" w:eastAsia="仿宋" w:cs="仿宋"/>
          <w:sz w:val="28"/>
          <w:szCs w:val="28"/>
          <w:lang w:val="en-US" w:eastAsia="zh-CN"/>
        </w:rPr>
        <w:t>1947.51</w:t>
      </w:r>
      <w:r>
        <w:rPr>
          <w:rFonts w:hint="eastAsia" w:ascii="仿宋" w:hAnsi="仿宋" w:eastAsia="仿宋" w:cs="仿宋"/>
          <w:sz w:val="28"/>
          <w:szCs w:val="28"/>
        </w:rPr>
        <w:t>万元，比上年增长</w:t>
      </w:r>
      <w:r>
        <w:rPr>
          <w:rFonts w:hint="eastAsia" w:ascii="仿宋" w:hAnsi="仿宋" w:eastAsia="仿宋" w:cs="仿宋"/>
          <w:sz w:val="28"/>
          <w:szCs w:val="28"/>
          <w:lang w:val="en-US" w:eastAsia="zh-CN"/>
        </w:rPr>
        <w:t>1713.67</w:t>
      </w:r>
      <w:r>
        <w:rPr>
          <w:rFonts w:hint="eastAsia" w:ascii="仿宋" w:hAnsi="仿宋" w:eastAsia="仿宋" w:cs="仿宋"/>
          <w:sz w:val="28"/>
          <w:szCs w:val="28"/>
        </w:rPr>
        <w:t>万元，增幅</w:t>
      </w:r>
      <w:r>
        <w:rPr>
          <w:rFonts w:hint="eastAsia" w:ascii="仿宋" w:hAnsi="仿宋" w:eastAsia="仿宋" w:cs="仿宋"/>
          <w:sz w:val="28"/>
          <w:szCs w:val="28"/>
          <w:lang w:val="en-US" w:eastAsia="zh-CN"/>
        </w:rPr>
        <w:t>732.84</w:t>
      </w:r>
      <w:r>
        <w:rPr>
          <w:rFonts w:hint="eastAsia" w:ascii="仿宋" w:hAnsi="仿宋" w:eastAsia="仿宋" w:cs="仿宋"/>
          <w:sz w:val="28"/>
          <w:szCs w:val="28"/>
        </w:rPr>
        <w:t>%；</w:t>
      </w:r>
    </w:p>
    <w:p w14:paraId="76976800">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提供服务收入</w:t>
      </w:r>
      <w:r>
        <w:rPr>
          <w:rFonts w:hint="eastAsia" w:ascii="仿宋" w:hAnsi="仿宋" w:eastAsia="仿宋" w:cs="仿宋"/>
          <w:sz w:val="28"/>
          <w:szCs w:val="28"/>
          <w:lang w:val="en-US" w:eastAsia="zh-CN"/>
        </w:rPr>
        <w:t>2882.02</w:t>
      </w:r>
      <w:r>
        <w:rPr>
          <w:rFonts w:hint="eastAsia" w:ascii="仿宋" w:hAnsi="仿宋" w:eastAsia="仿宋" w:cs="仿宋"/>
          <w:sz w:val="28"/>
          <w:szCs w:val="28"/>
        </w:rPr>
        <w:t>万元，比上年增长</w:t>
      </w:r>
      <w:r>
        <w:rPr>
          <w:rFonts w:hint="eastAsia" w:ascii="仿宋" w:hAnsi="仿宋" w:eastAsia="仿宋" w:cs="仿宋"/>
          <w:sz w:val="28"/>
          <w:szCs w:val="28"/>
          <w:lang w:val="en-US" w:eastAsia="zh-CN"/>
        </w:rPr>
        <w:t>225.09</w:t>
      </w:r>
      <w:r>
        <w:rPr>
          <w:rFonts w:hint="eastAsia" w:ascii="仿宋" w:hAnsi="仿宋" w:eastAsia="仿宋" w:cs="仿宋"/>
          <w:sz w:val="28"/>
          <w:szCs w:val="28"/>
        </w:rPr>
        <w:t>万元，增幅</w:t>
      </w:r>
      <w:r>
        <w:rPr>
          <w:rFonts w:hint="eastAsia" w:ascii="仿宋" w:hAnsi="仿宋" w:eastAsia="仿宋" w:cs="仿宋"/>
          <w:sz w:val="28"/>
          <w:szCs w:val="28"/>
          <w:lang w:val="en-US" w:eastAsia="zh-CN"/>
        </w:rPr>
        <w:t>417.48</w:t>
      </w:r>
      <w:r>
        <w:rPr>
          <w:rFonts w:hint="eastAsia" w:ascii="仿宋" w:hAnsi="仿宋" w:eastAsia="仿宋" w:cs="仿宋"/>
          <w:sz w:val="28"/>
          <w:szCs w:val="28"/>
        </w:rPr>
        <w:t>%;</w:t>
      </w:r>
    </w:p>
    <w:tbl>
      <w:tblPr>
        <w:tblStyle w:val="6"/>
        <w:tblW w:w="9668" w:type="dxa"/>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3"/>
        <w:gridCol w:w="1327"/>
        <w:gridCol w:w="1298"/>
        <w:gridCol w:w="1230"/>
        <w:gridCol w:w="1507"/>
        <w:gridCol w:w="2183"/>
      </w:tblGrid>
      <w:tr w14:paraId="70B6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23" w:type="dxa"/>
            <w:tcBorders>
              <w:top w:val="single" w:color="000000" w:sz="4" w:space="0"/>
              <w:left w:val="single" w:color="000000" w:sz="4" w:space="0"/>
              <w:bottom w:val="single" w:color="000000" w:sz="4" w:space="0"/>
              <w:right w:val="single" w:color="000000" w:sz="4" w:space="0"/>
            </w:tcBorders>
            <w:shd w:val="clear" w:color="auto" w:fill="auto"/>
            <w:vAlign w:val="top"/>
          </w:tcPr>
          <w:p w14:paraId="09A69EEF">
            <w:pPr>
              <w:keepNext w:val="0"/>
              <w:keepLines w:val="0"/>
              <w:widowControl/>
              <w:suppressLineNumbers w:val="0"/>
              <w:jc w:val="both"/>
              <w:textAlignment w:val="top"/>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57A03EFB">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2025年</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31C9BE87">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2024年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7C21AA">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增长额</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14:paraId="2773AFBB">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增幅%</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top"/>
          </w:tcPr>
          <w:p w14:paraId="3EA3F7DB">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占总收入%</w:t>
            </w:r>
          </w:p>
        </w:tc>
      </w:tr>
      <w:tr w14:paraId="2784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23" w:type="dxa"/>
            <w:tcBorders>
              <w:top w:val="single" w:color="000000" w:sz="4" w:space="0"/>
              <w:left w:val="single" w:color="000000" w:sz="4" w:space="0"/>
              <w:bottom w:val="single" w:color="000000" w:sz="4" w:space="0"/>
              <w:right w:val="single" w:color="000000" w:sz="4" w:space="0"/>
            </w:tcBorders>
            <w:shd w:val="clear" w:color="auto" w:fill="auto"/>
            <w:vAlign w:val="top"/>
          </w:tcPr>
          <w:p w14:paraId="3377EE4D">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捐赠收入</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0F85BE26">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1947.51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34E43742">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233.84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top"/>
          </w:tcPr>
          <w:p w14:paraId="162139F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1713.67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14:paraId="3BB65072">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732.84 </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top"/>
          </w:tcPr>
          <w:p w14:paraId="6A0197D3">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40.33 </w:t>
            </w:r>
          </w:p>
        </w:tc>
      </w:tr>
      <w:tr w14:paraId="35FF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2123" w:type="dxa"/>
            <w:tcBorders>
              <w:top w:val="single" w:color="000000" w:sz="4" w:space="0"/>
              <w:left w:val="single" w:color="000000" w:sz="4" w:space="0"/>
              <w:bottom w:val="single" w:color="000000" w:sz="4" w:space="0"/>
              <w:right w:val="single" w:color="000000" w:sz="4" w:space="0"/>
            </w:tcBorders>
            <w:shd w:val="clear" w:color="auto" w:fill="auto"/>
            <w:vAlign w:val="top"/>
          </w:tcPr>
          <w:p w14:paraId="1A4CAD30">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提供服务收入</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4D28B35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2882.02</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77AFAE9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556.93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top"/>
          </w:tcPr>
          <w:p w14:paraId="5382D69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2325.09</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14:paraId="4F0E02FB">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417.48 </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top"/>
          </w:tcPr>
          <w:p w14:paraId="512D798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59.68 </w:t>
            </w:r>
          </w:p>
        </w:tc>
      </w:tr>
      <w:tr w14:paraId="2E2A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123" w:type="dxa"/>
            <w:tcBorders>
              <w:top w:val="single" w:color="000000" w:sz="4" w:space="0"/>
              <w:left w:val="single" w:color="000000" w:sz="4" w:space="0"/>
              <w:bottom w:val="single" w:color="000000" w:sz="4" w:space="0"/>
              <w:right w:val="single" w:color="000000" w:sz="4" w:space="0"/>
            </w:tcBorders>
            <w:shd w:val="clear" w:color="auto" w:fill="auto"/>
            <w:vAlign w:val="top"/>
          </w:tcPr>
          <w:p w14:paraId="6E4F44BF">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其他收入</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63A70049">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412476B7">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top"/>
          </w:tcPr>
          <w:p w14:paraId="4A3D28DE">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-2.23</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14:paraId="13BC6832">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-66.97 </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top"/>
          </w:tcPr>
          <w:p w14:paraId="69AF296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0.02 </w:t>
            </w:r>
          </w:p>
        </w:tc>
      </w:tr>
      <w:tr w14:paraId="7271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23" w:type="dxa"/>
            <w:tcBorders>
              <w:top w:val="single" w:color="000000" w:sz="4" w:space="0"/>
              <w:left w:val="single" w:color="000000" w:sz="4" w:space="0"/>
              <w:bottom w:val="single" w:color="000000" w:sz="4" w:space="0"/>
              <w:right w:val="single" w:color="000000" w:sz="4" w:space="0"/>
            </w:tcBorders>
            <w:shd w:val="clear" w:color="auto" w:fill="auto"/>
            <w:vAlign w:val="top"/>
          </w:tcPr>
          <w:p w14:paraId="4B83815A">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收入总计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517C69A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4828.83</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04A7AA5C">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794.1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top"/>
          </w:tcPr>
          <w:p w14:paraId="49A4A5E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4034.73</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14:paraId="1F66B297">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508.09 </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top"/>
          </w:tcPr>
          <w:p w14:paraId="617635C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100.00 </w:t>
            </w:r>
          </w:p>
        </w:tc>
      </w:tr>
    </w:tbl>
    <w:p w14:paraId="1FDFDA5F">
      <w:pPr>
        <w:spacing w:line="440" w:lineRule="exact"/>
        <w:rPr>
          <w:rFonts w:ascii="仿宋" w:hAnsi="仿宋" w:eastAsia="仿宋" w:cs="仿宋"/>
          <w:sz w:val="28"/>
          <w:szCs w:val="28"/>
        </w:rPr>
      </w:pPr>
      <w:r>
        <w:rPr>
          <w:rFonts w:hint="eastAsia" w:ascii="仿宋" w:hAnsi="仿宋" w:eastAsia="仿宋" w:cs="仿宋"/>
          <w:sz w:val="28"/>
          <w:szCs w:val="28"/>
        </w:rPr>
        <w:t>2、202</w:t>
      </w:r>
      <w:r>
        <w:rPr>
          <w:rFonts w:hint="eastAsia" w:ascii="仿宋" w:hAnsi="仿宋" w:eastAsia="仿宋" w:cs="仿宋"/>
          <w:sz w:val="28"/>
          <w:szCs w:val="28"/>
          <w:lang w:val="en-US" w:eastAsia="zh-CN"/>
        </w:rPr>
        <w:t>5</w:t>
      </w:r>
      <w:r>
        <w:rPr>
          <w:rFonts w:hint="eastAsia" w:ascii="仿宋" w:hAnsi="仿宋" w:eastAsia="仿宋" w:cs="仿宋"/>
          <w:sz w:val="28"/>
          <w:szCs w:val="28"/>
        </w:rPr>
        <w:t>年捐赠收入中，药品捐赠为0万元，比上年增加0万元，增幅；0%。</w:t>
      </w:r>
    </w:p>
    <w:tbl>
      <w:tblPr>
        <w:tblStyle w:val="7"/>
        <w:tblW w:w="10020" w:type="dxa"/>
        <w:tblInd w:w="-30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20"/>
        <w:gridCol w:w="1410"/>
        <w:gridCol w:w="1695"/>
        <w:gridCol w:w="1557"/>
        <w:gridCol w:w="1263"/>
        <w:gridCol w:w="1875"/>
      </w:tblGrid>
      <w:tr w14:paraId="0D526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220" w:type="dxa"/>
          </w:tcPr>
          <w:p w14:paraId="6890C8A4">
            <w:pPr>
              <w:spacing w:line="440" w:lineRule="exact"/>
              <w:rPr>
                <w:rFonts w:ascii="仿宋" w:hAnsi="仿宋" w:eastAsia="仿宋" w:cs="仿宋"/>
                <w:sz w:val="28"/>
                <w:szCs w:val="28"/>
              </w:rPr>
            </w:pPr>
            <w:r>
              <w:rPr>
                <w:rFonts w:hint="eastAsia" w:ascii="仿宋" w:hAnsi="仿宋" w:eastAsia="仿宋" w:cs="仿宋"/>
                <w:sz w:val="28"/>
                <w:szCs w:val="28"/>
              </w:rPr>
              <w:t>项目</w:t>
            </w:r>
          </w:p>
        </w:tc>
        <w:tc>
          <w:tcPr>
            <w:tcW w:w="1410" w:type="dxa"/>
          </w:tcPr>
          <w:p w14:paraId="57E86473">
            <w:pPr>
              <w:spacing w:line="44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p>
        </w:tc>
        <w:tc>
          <w:tcPr>
            <w:tcW w:w="1695" w:type="dxa"/>
          </w:tcPr>
          <w:p w14:paraId="08A6A766">
            <w:pPr>
              <w:spacing w:line="44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p>
        </w:tc>
        <w:tc>
          <w:tcPr>
            <w:tcW w:w="1557" w:type="dxa"/>
          </w:tcPr>
          <w:p w14:paraId="3B724113">
            <w:pPr>
              <w:spacing w:line="440" w:lineRule="exact"/>
              <w:rPr>
                <w:rFonts w:ascii="仿宋" w:hAnsi="仿宋" w:eastAsia="仿宋" w:cs="仿宋"/>
                <w:sz w:val="28"/>
                <w:szCs w:val="28"/>
              </w:rPr>
            </w:pPr>
            <w:r>
              <w:rPr>
                <w:rFonts w:hint="eastAsia" w:ascii="仿宋" w:hAnsi="仿宋" w:eastAsia="仿宋" w:cs="仿宋"/>
                <w:sz w:val="28"/>
                <w:szCs w:val="28"/>
              </w:rPr>
              <w:t>增长额</w:t>
            </w:r>
          </w:p>
        </w:tc>
        <w:tc>
          <w:tcPr>
            <w:tcW w:w="1263" w:type="dxa"/>
          </w:tcPr>
          <w:p w14:paraId="0AF236BD">
            <w:pPr>
              <w:spacing w:line="440" w:lineRule="exact"/>
              <w:rPr>
                <w:rFonts w:ascii="仿宋" w:hAnsi="仿宋" w:eastAsia="仿宋" w:cs="仿宋"/>
                <w:sz w:val="28"/>
                <w:szCs w:val="28"/>
              </w:rPr>
            </w:pPr>
            <w:r>
              <w:rPr>
                <w:rFonts w:hint="eastAsia" w:ascii="仿宋" w:hAnsi="仿宋" w:eastAsia="仿宋" w:cs="仿宋"/>
                <w:sz w:val="28"/>
                <w:szCs w:val="28"/>
              </w:rPr>
              <w:t>增幅%</w:t>
            </w:r>
          </w:p>
        </w:tc>
        <w:tc>
          <w:tcPr>
            <w:tcW w:w="1875" w:type="dxa"/>
          </w:tcPr>
          <w:p w14:paraId="64DC9556">
            <w:pPr>
              <w:spacing w:line="440" w:lineRule="exact"/>
              <w:rPr>
                <w:rFonts w:ascii="仿宋" w:hAnsi="仿宋" w:eastAsia="仿宋" w:cs="仿宋"/>
                <w:sz w:val="28"/>
                <w:szCs w:val="28"/>
              </w:rPr>
            </w:pPr>
            <w:r>
              <w:rPr>
                <w:rFonts w:hint="eastAsia" w:ascii="仿宋" w:hAnsi="仿宋" w:eastAsia="仿宋" w:cs="仿宋"/>
                <w:sz w:val="28"/>
                <w:szCs w:val="28"/>
              </w:rPr>
              <w:t>占捐赠收入%</w:t>
            </w:r>
          </w:p>
        </w:tc>
      </w:tr>
      <w:tr w14:paraId="4EE371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220" w:type="dxa"/>
          </w:tcPr>
          <w:p w14:paraId="7A1D9AA8">
            <w:pPr>
              <w:spacing w:line="440" w:lineRule="exact"/>
              <w:rPr>
                <w:rFonts w:ascii="仿宋" w:hAnsi="仿宋" w:eastAsia="仿宋" w:cs="仿宋"/>
                <w:sz w:val="28"/>
                <w:szCs w:val="28"/>
              </w:rPr>
            </w:pPr>
            <w:r>
              <w:rPr>
                <w:rFonts w:hint="eastAsia" w:ascii="仿宋" w:hAnsi="仿宋" w:eastAsia="仿宋" w:cs="仿宋"/>
                <w:sz w:val="28"/>
                <w:szCs w:val="28"/>
              </w:rPr>
              <w:t>药品捐赠</w:t>
            </w:r>
          </w:p>
        </w:tc>
        <w:tc>
          <w:tcPr>
            <w:tcW w:w="1410" w:type="dxa"/>
          </w:tcPr>
          <w:p w14:paraId="09399A69">
            <w:pPr>
              <w:spacing w:line="440" w:lineRule="exact"/>
              <w:rPr>
                <w:rFonts w:ascii="仿宋" w:hAnsi="仿宋" w:eastAsia="仿宋" w:cs="仿宋"/>
                <w:sz w:val="28"/>
                <w:szCs w:val="28"/>
              </w:rPr>
            </w:pPr>
            <w:r>
              <w:rPr>
                <w:rFonts w:hint="eastAsia" w:ascii="仿宋" w:hAnsi="仿宋" w:eastAsia="仿宋" w:cs="仿宋"/>
                <w:sz w:val="28"/>
                <w:szCs w:val="28"/>
              </w:rPr>
              <w:t>0</w:t>
            </w:r>
          </w:p>
        </w:tc>
        <w:tc>
          <w:tcPr>
            <w:tcW w:w="1695" w:type="dxa"/>
          </w:tcPr>
          <w:p w14:paraId="3B14DE27">
            <w:pPr>
              <w:spacing w:line="440" w:lineRule="exact"/>
              <w:rPr>
                <w:rFonts w:ascii="仿宋" w:hAnsi="仿宋" w:eastAsia="仿宋" w:cs="仿宋"/>
                <w:sz w:val="28"/>
                <w:szCs w:val="28"/>
              </w:rPr>
            </w:pPr>
            <w:r>
              <w:rPr>
                <w:rFonts w:hint="eastAsia" w:ascii="仿宋" w:hAnsi="仿宋" w:eastAsia="仿宋" w:cs="仿宋"/>
                <w:sz w:val="28"/>
                <w:szCs w:val="28"/>
              </w:rPr>
              <w:t>0</w:t>
            </w:r>
          </w:p>
        </w:tc>
        <w:tc>
          <w:tcPr>
            <w:tcW w:w="1557" w:type="dxa"/>
          </w:tcPr>
          <w:p w14:paraId="6E2AD6FB">
            <w:pPr>
              <w:spacing w:line="440" w:lineRule="exact"/>
              <w:rPr>
                <w:rFonts w:ascii="仿宋" w:hAnsi="仿宋" w:eastAsia="仿宋" w:cs="仿宋"/>
                <w:sz w:val="28"/>
                <w:szCs w:val="28"/>
              </w:rPr>
            </w:pPr>
            <w:r>
              <w:rPr>
                <w:rFonts w:hint="eastAsia" w:ascii="仿宋" w:hAnsi="仿宋" w:eastAsia="仿宋" w:cs="仿宋"/>
                <w:sz w:val="28"/>
                <w:szCs w:val="28"/>
              </w:rPr>
              <w:t>0</w:t>
            </w:r>
          </w:p>
        </w:tc>
        <w:tc>
          <w:tcPr>
            <w:tcW w:w="1263" w:type="dxa"/>
          </w:tcPr>
          <w:p w14:paraId="0FF4CE1C">
            <w:pPr>
              <w:spacing w:line="440" w:lineRule="exact"/>
              <w:rPr>
                <w:rFonts w:ascii="仿宋" w:hAnsi="仿宋" w:eastAsia="仿宋" w:cs="仿宋"/>
                <w:sz w:val="28"/>
                <w:szCs w:val="28"/>
              </w:rPr>
            </w:pPr>
            <w:r>
              <w:rPr>
                <w:rFonts w:hint="eastAsia" w:ascii="仿宋" w:hAnsi="仿宋" w:eastAsia="仿宋" w:cs="仿宋"/>
                <w:sz w:val="28"/>
                <w:szCs w:val="28"/>
              </w:rPr>
              <w:t>0</w:t>
            </w:r>
          </w:p>
        </w:tc>
        <w:tc>
          <w:tcPr>
            <w:tcW w:w="1875" w:type="dxa"/>
          </w:tcPr>
          <w:p w14:paraId="13B9187B">
            <w:pPr>
              <w:spacing w:line="440" w:lineRule="exact"/>
              <w:rPr>
                <w:rFonts w:ascii="仿宋" w:hAnsi="仿宋" w:eastAsia="仿宋" w:cs="仿宋"/>
                <w:sz w:val="28"/>
                <w:szCs w:val="28"/>
              </w:rPr>
            </w:pPr>
            <w:r>
              <w:rPr>
                <w:rFonts w:hint="eastAsia" w:ascii="仿宋" w:hAnsi="仿宋" w:eastAsia="仿宋" w:cs="仿宋"/>
                <w:sz w:val="28"/>
                <w:szCs w:val="28"/>
              </w:rPr>
              <w:t>0</w:t>
            </w:r>
          </w:p>
        </w:tc>
      </w:tr>
    </w:tbl>
    <w:p w14:paraId="3D5D4C07">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3、202</w:t>
      </w:r>
      <w:r>
        <w:rPr>
          <w:rFonts w:hint="eastAsia" w:ascii="仿宋" w:hAnsi="仿宋" w:eastAsia="仿宋" w:cs="仿宋"/>
          <w:sz w:val="28"/>
          <w:szCs w:val="28"/>
          <w:lang w:val="en-US" w:eastAsia="zh-CN"/>
        </w:rPr>
        <w:t>5</w:t>
      </w:r>
      <w:r>
        <w:rPr>
          <w:rFonts w:hint="eastAsia" w:ascii="仿宋" w:hAnsi="仿宋" w:eastAsia="仿宋" w:cs="仿宋"/>
          <w:sz w:val="28"/>
          <w:szCs w:val="28"/>
        </w:rPr>
        <w:t>年提供服务收入总计</w:t>
      </w:r>
      <w:r>
        <w:rPr>
          <w:rFonts w:hint="eastAsia" w:ascii="仿宋" w:hAnsi="仿宋" w:eastAsia="仿宋" w:cs="仿宋"/>
          <w:sz w:val="28"/>
          <w:szCs w:val="28"/>
          <w:lang w:val="en-US" w:eastAsia="zh-CN"/>
        </w:rPr>
        <w:t>2882.02</w:t>
      </w:r>
      <w:r>
        <w:rPr>
          <w:rFonts w:hint="eastAsia" w:ascii="仿宋" w:hAnsi="仿宋" w:eastAsia="仿宋" w:cs="仿宋"/>
          <w:sz w:val="28"/>
          <w:szCs w:val="28"/>
        </w:rPr>
        <w:t>万元，比上年增长</w:t>
      </w:r>
      <w:r>
        <w:rPr>
          <w:rFonts w:hint="eastAsia" w:ascii="仿宋" w:hAnsi="仿宋" w:eastAsia="仿宋" w:cs="仿宋"/>
          <w:sz w:val="28"/>
          <w:szCs w:val="28"/>
          <w:lang w:val="en-US" w:eastAsia="zh-CN"/>
        </w:rPr>
        <w:t>2325.09</w:t>
      </w:r>
      <w:r>
        <w:rPr>
          <w:rFonts w:hint="eastAsia" w:ascii="仿宋" w:hAnsi="仿宋" w:eastAsia="仿宋" w:cs="仿宋"/>
          <w:sz w:val="28"/>
          <w:szCs w:val="28"/>
        </w:rPr>
        <w:t>万元，增幅</w:t>
      </w:r>
      <w:r>
        <w:rPr>
          <w:rFonts w:hint="eastAsia" w:ascii="仿宋" w:hAnsi="仿宋" w:eastAsia="仿宋" w:cs="仿宋"/>
          <w:sz w:val="28"/>
          <w:szCs w:val="28"/>
          <w:lang w:val="en-US" w:eastAsia="zh-CN"/>
        </w:rPr>
        <w:t>417.48</w:t>
      </w:r>
      <w:r>
        <w:rPr>
          <w:rFonts w:hint="eastAsia" w:ascii="仿宋" w:hAnsi="仿宋" w:eastAsia="仿宋" w:cs="仿宋"/>
          <w:sz w:val="28"/>
          <w:szCs w:val="28"/>
        </w:rPr>
        <w:t>%。</w:t>
      </w:r>
    </w:p>
    <w:tbl>
      <w:tblPr>
        <w:tblStyle w:val="7"/>
        <w:tblW w:w="10005" w:type="dxa"/>
        <w:tblInd w:w="-28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21"/>
        <w:gridCol w:w="1395"/>
        <w:gridCol w:w="1725"/>
        <w:gridCol w:w="1575"/>
        <w:gridCol w:w="3089"/>
      </w:tblGrid>
      <w:tr w14:paraId="5E36BD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221" w:type="dxa"/>
          </w:tcPr>
          <w:p w14:paraId="71F5B65A">
            <w:pPr>
              <w:spacing w:line="440" w:lineRule="exact"/>
              <w:rPr>
                <w:rFonts w:ascii="仿宋" w:hAnsi="仿宋" w:eastAsia="仿宋" w:cs="仿宋"/>
                <w:sz w:val="28"/>
                <w:szCs w:val="28"/>
              </w:rPr>
            </w:pPr>
            <w:r>
              <w:rPr>
                <w:rFonts w:hint="eastAsia" w:ascii="仿宋" w:hAnsi="仿宋" w:eastAsia="仿宋" w:cs="仿宋"/>
                <w:sz w:val="28"/>
                <w:szCs w:val="28"/>
              </w:rPr>
              <w:t>项目</w:t>
            </w:r>
          </w:p>
        </w:tc>
        <w:tc>
          <w:tcPr>
            <w:tcW w:w="1395" w:type="dxa"/>
          </w:tcPr>
          <w:p w14:paraId="073A1B09">
            <w:pPr>
              <w:spacing w:line="44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p>
        </w:tc>
        <w:tc>
          <w:tcPr>
            <w:tcW w:w="1725" w:type="dxa"/>
          </w:tcPr>
          <w:p w14:paraId="03F9DA53">
            <w:pPr>
              <w:spacing w:line="44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p>
        </w:tc>
        <w:tc>
          <w:tcPr>
            <w:tcW w:w="1575" w:type="dxa"/>
          </w:tcPr>
          <w:p w14:paraId="6DADD35D">
            <w:pPr>
              <w:spacing w:line="440" w:lineRule="exact"/>
              <w:rPr>
                <w:rFonts w:ascii="仿宋" w:hAnsi="仿宋" w:eastAsia="仿宋" w:cs="仿宋"/>
                <w:sz w:val="28"/>
                <w:szCs w:val="28"/>
              </w:rPr>
            </w:pPr>
            <w:r>
              <w:rPr>
                <w:rFonts w:hint="eastAsia" w:ascii="仿宋" w:hAnsi="仿宋" w:eastAsia="仿宋" w:cs="仿宋"/>
                <w:sz w:val="28"/>
                <w:szCs w:val="28"/>
              </w:rPr>
              <w:t>增长额</w:t>
            </w:r>
          </w:p>
        </w:tc>
        <w:tc>
          <w:tcPr>
            <w:tcW w:w="3089" w:type="dxa"/>
          </w:tcPr>
          <w:p w14:paraId="124A748D">
            <w:pPr>
              <w:spacing w:line="440" w:lineRule="exact"/>
              <w:rPr>
                <w:rFonts w:ascii="仿宋" w:hAnsi="仿宋" w:eastAsia="仿宋" w:cs="仿宋"/>
                <w:sz w:val="28"/>
                <w:szCs w:val="28"/>
              </w:rPr>
            </w:pPr>
            <w:r>
              <w:rPr>
                <w:rFonts w:hint="eastAsia" w:ascii="仿宋" w:hAnsi="仿宋" w:eastAsia="仿宋" w:cs="仿宋"/>
                <w:sz w:val="28"/>
                <w:szCs w:val="28"/>
              </w:rPr>
              <w:t>增长率</w:t>
            </w:r>
          </w:p>
        </w:tc>
      </w:tr>
      <w:tr w14:paraId="1C4A4B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221" w:type="dxa"/>
          </w:tcPr>
          <w:p w14:paraId="0BFE9BFA">
            <w:pPr>
              <w:spacing w:line="440" w:lineRule="exact"/>
              <w:rPr>
                <w:rFonts w:ascii="仿宋" w:hAnsi="仿宋" w:eastAsia="仿宋" w:cs="仿宋"/>
                <w:spacing w:val="-28"/>
                <w:sz w:val="28"/>
                <w:szCs w:val="28"/>
              </w:rPr>
            </w:pPr>
            <w:r>
              <w:rPr>
                <w:rFonts w:hint="eastAsia" w:ascii="仿宋" w:hAnsi="仿宋" w:eastAsia="仿宋" w:cs="仿宋"/>
                <w:spacing w:val="-28"/>
                <w:sz w:val="28"/>
                <w:szCs w:val="28"/>
              </w:rPr>
              <w:t>提供服务收入</w:t>
            </w:r>
          </w:p>
        </w:tc>
        <w:tc>
          <w:tcPr>
            <w:tcW w:w="1395" w:type="dxa"/>
          </w:tcPr>
          <w:p w14:paraId="0AD0043F">
            <w:pPr>
              <w:spacing w:line="44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2882.02</w:t>
            </w:r>
          </w:p>
        </w:tc>
        <w:tc>
          <w:tcPr>
            <w:tcW w:w="1725" w:type="dxa"/>
          </w:tcPr>
          <w:p w14:paraId="3057F52D">
            <w:pPr>
              <w:spacing w:line="44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556.9</w:t>
            </w:r>
          </w:p>
        </w:tc>
        <w:tc>
          <w:tcPr>
            <w:tcW w:w="1575" w:type="dxa"/>
          </w:tcPr>
          <w:p w14:paraId="143C48B8">
            <w:pPr>
              <w:spacing w:line="44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2325.09</w:t>
            </w:r>
          </w:p>
        </w:tc>
        <w:tc>
          <w:tcPr>
            <w:tcW w:w="3089" w:type="dxa"/>
          </w:tcPr>
          <w:p w14:paraId="4D7C8691">
            <w:pPr>
              <w:spacing w:line="44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417.48</w:t>
            </w:r>
          </w:p>
        </w:tc>
      </w:tr>
    </w:tbl>
    <w:p w14:paraId="311DC6EC">
      <w:pPr>
        <w:spacing w:line="440" w:lineRule="exact"/>
        <w:ind w:firstLine="560" w:firstLineChars="200"/>
        <w:rPr>
          <w:rFonts w:ascii="仿宋" w:hAnsi="仿宋" w:eastAsia="仿宋" w:cs="仿宋"/>
          <w:sz w:val="28"/>
          <w:szCs w:val="28"/>
        </w:rPr>
      </w:pPr>
    </w:p>
    <w:p w14:paraId="05F6999F">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（二）支出情况（单位：万元）</w:t>
      </w:r>
    </w:p>
    <w:p w14:paraId="3EDD2170">
      <w:pPr>
        <w:spacing w:line="440" w:lineRule="exact"/>
        <w:ind w:firstLine="560"/>
        <w:rPr>
          <w:rFonts w:hint="eastAsia" w:ascii="仿宋" w:hAnsi="仿宋" w:eastAsia="仿宋" w:cs="仿宋"/>
          <w:sz w:val="28"/>
          <w:szCs w:val="28"/>
        </w:rPr>
      </w:pPr>
      <w:r>
        <w:rPr>
          <w:rFonts w:hint="eastAsia" w:ascii="仿宋" w:hAnsi="仿宋" w:eastAsia="仿宋" w:cs="仿宋"/>
          <w:sz w:val="28"/>
          <w:szCs w:val="28"/>
        </w:rPr>
        <w:t>1、202</w:t>
      </w:r>
      <w:r>
        <w:rPr>
          <w:rFonts w:hint="eastAsia" w:ascii="仿宋" w:hAnsi="仿宋" w:eastAsia="仿宋" w:cs="仿宋"/>
          <w:sz w:val="28"/>
          <w:szCs w:val="28"/>
          <w:lang w:val="en-US" w:eastAsia="zh-CN"/>
        </w:rPr>
        <w:t>5</w:t>
      </w:r>
      <w:r>
        <w:rPr>
          <w:rFonts w:hint="eastAsia" w:ascii="仿宋" w:hAnsi="仿宋" w:eastAsia="仿宋" w:cs="仿宋"/>
          <w:sz w:val="28"/>
          <w:szCs w:val="28"/>
        </w:rPr>
        <w:t>年度总支出为</w:t>
      </w:r>
      <w:r>
        <w:rPr>
          <w:rFonts w:hint="eastAsia" w:ascii="仿宋" w:hAnsi="仿宋" w:eastAsia="仿宋" w:cs="仿宋"/>
          <w:sz w:val="28"/>
          <w:szCs w:val="28"/>
          <w:lang w:val="en-US" w:eastAsia="zh-CN"/>
        </w:rPr>
        <w:t>4765.07</w:t>
      </w:r>
      <w:r>
        <w:rPr>
          <w:rFonts w:hint="eastAsia" w:ascii="仿宋" w:hAnsi="仿宋" w:eastAsia="仿宋" w:cs="仿宋"/>
          <w:sz w:val="28"/>
          <w:szCs w:val="28"/>
        </w:rPr>
        <w:t>万元，比上年增长</w:t>
      </w:r>
      <w:r>
        <w:rPr>
          <w:rFonts w:hint="eastAsia" w:ascii="仿宋" w:hAnsi="仿宋" w:eastAsia="仿宋" w:cs="仿宋"/>
          <w:sz w:val="28"/>
          <w:szCs w:val="28"/>
          <w:lang w:val="en-US" w:eastAsia="zh-CN"/>
        </w:rPr>
        <w:t>3880.59</w:t>
      </w:r>
      <w:r>
        <w:rPr>
          <w:rFonts w:hint="eastAsia" w:ascii="仿宋" w:hAnsi="仿宋" w:eastAsia="仿宋" w:cs="仿宋"/>
          <w:sz w:val="28"/>
          <w:szCs w:val="28"/>
        </w:rPr>
        <w:t>万元，增幅</w:t>
      </w:r>
      <w:r>
        <w:rPr>
          <w:rFonts w:hint="eastAsia" w:ascii="仿宋" w:hAnsi="仿宋" w:eastAsia="仿宋" w:cs="仿宋"/>
          <w:sz w:val="28"/>
          <w:szCs w:val="28"/>
          <w:lang w:val="en-US" w:eastAsia="zh-CN"/>
        </w:rPr>
        <w:t>438.74</w:t>
      </w:r>
      <w:r>
        <w:rPr>
          <w:rFonts w:hint="eastAsia" w:ascii="仿宋" w:hAnsi="仿宋" w:eastAsia="仿宋" w:cs="仿宋"/>
          <w:sz w:val="28"/>
          <w:szCs w:val="28"/>
        </w:rPr>
        <w:t>%。其中：业务成本支出</w:t>
      </w:r>
      <w:r>
        <w:rPr>
          <w:rFonts w:hint="eastAsia" w:ascii="仿宋" w:hAnsi="仿宋" w:eastAsia="仿宋" w:cs="仿宋"/>
          <w:sz w:val="28"/>
          <w:szCs w:val="28"/>
          <w:lang w:val="en-US" w:eastAsia="zh-CN"/>
        </w:rPr>
        <w:t>42.5</w:t>
      </w:r>
      <w:r>
        <w:rPr>
          <w:rFonts w:hint="eastAsia" w:ascii="仿宋" w:hAnsi="仿宋" w:eastAsia="仿宋" w:cs="仿宋"/>
          <w:sz w:val="28"/>
          <w:szCs w:val="28"/>
        </w:rPr>
        <w:t>万元（项目捐赠成本支出</w:t>
      </w:r>
      <w:r>
        <w:rPr>
          <w:rFonts w:hint="eastAsia" w:ascii="仿宋" w:hAnsi="仿宋" w:eastAsia="仿宋" w:cs="仿宋"/>
          <w:sz w:val="28"/>
          <w:szCs w:val="28"/>
          <w:lang w:val="en-US" w:eastAsia="zh-CN"/>
        </w:rPr>
        <w:t>2006.21</w:t>
      </w:r>
      <w:r>
        <w:rPr>
          <w:rFonts w:hint="eastAsia" w:ascii="仿宋" w:hAnsi="仿宋" w:eastAsia="仿宋" w:cs="仿宋"/>
          <w:sz w:val="28"/>
          <w:szCs w:val="28"/>
        </w:rPr>
        <w:t>万元，提供服务支出</w:t>
      </w:r>
      <w:r>
        <w:rPr>
          <w:rFonts w:hint="eastAsia" w:ascii="仿宋" w:hAnsi="仿宋" w:eastAsia="仿宋" w:cs="仿宋"/>
          <w:sz w:val="28"/>
          <w:szCs w:val="28"/>
          <w:lang w:val="en-US" w:eastAsia="zh-CN"/>
        </w:rPr>
        <w:t>2616.51</w:t>
      </w:r>
      <w:r>
        <w:rPr>
          <w:rFonts w:hint="eastAsia" w:ascii="仿宋" w:hAnsi="仿宋" w:eastAsia="仿宋" w:cs="仿宋"/>
          <w:sz w:val="28"/>
          <w:szCs w:val="28"/>
        </w:rPr>
        <w:t>万元）。明细如下：</w:t>
      </w:r>
    </w:p>
    <w:tbl>
      <w:tblPr>
        <w:tblStyle w:val="6"/>
        <w:tblW w:w="8934"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7"/>
        <w:gridCol w:w="1341"/>
        <w:gridCol w:w="1163"/>
        <w:gridCol w:w="1196"/>
        <w:gridCol w:w="1494"/>
        <w:gridCol w:w="1813"/>
      </w:tblGrid>
      <w:tr w14:paraId="5544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7" w:type="dxa"/>
            <w:tcBorders>
              <w:top w:val="single" w:color="000000" w:sz="8" w:space="0"/>
              <w:left w:val="single" w:color="000000" w:sz="8" w:space="0"/>
              <w:bottom w:val="single" w:color="000000" w:sz="8" w:space="0"/>
              <w:right w:val="single" w:color="000000" w:sz="8" w:space="0"/>
            </w:tcBorders>
            <w:shd w:val="clear" w:color="auto" w:fill="auto"/>
            <w:vAlign w:val="top"/>
          </w:tcPr>
          <w:p w14:paraId="13D17DC5">
            <w:pPr>
              <w:keepNext w:val="0"/>
              <w:keepLines w:val="0"/>
              <w:widowControl/>
              <w:suppressLineNumbers w:val="0"/>
              <w:jc w:val="both"/>
              <w:textAlignment w:val="top"/>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w:t>
            </w:r>
          </w:p>
        </w:tc>
        <w:tc>
          <w:tcPr>
            <w:tcW w:w="1341" w:type="dxa"/>
            <w:tcBorders>
              <w:top w:val="single" w:color="000000" w:sz="8" w:space="0"/>
              <w:left w:val="nil"/>
              <w:bottom w:val="single" w:color="000000" w:sz="8" w:space="0"/>
              <w:right w:val="single" w:color="000000" w:sz="8" w:space="0"/>
            </w:tcBorders>
            <w:shd w:val="clear" w:color="auto" w:fill="auto"/>
            <w:vAlign w:val="top"/>
          </w:tcPr>
          <w:p w14:paraId="02DB1A9F">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2025年</w:t>
            </w:r>
          </w:p>
        </w:tc>
        <w:tc>
          <w:tcPr>
            <w:tcW w:w="1163" w:type="dxa"/>
            <w:tcBorders>
              <w:top w:val="single" w:color="000000" w:sz="8" w:space="0"/>
              <w:left w:val="nil"/>
              <w:bottom w:val="single" w:color="000000" w:sz="8" w:space="0"/>
              <w:right w:val="single" w:color="000000" w:sz="8" w:space="0"/>
            </w:tcBorders>
            <w:shd w:val="clear" w:color="auto" w:fill="auto"/>
            <w:vAlign w:val="top"/>
          </w:tcPr>
          <w:p w14:paraId="2A0CC4D0">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2024年</w:t>
            </w:r>
          </w:p>
        </w:tc>
        <w:tc>
          <w:tcPr>
            <w:tcW w:w="1196" w:type="dxa"/>
            <w:tcBorders>
              <w:top w:val="single" w:color="000000" w:sz="8" w:space="0"/>
              <w:left w:val="nil"/>
              <w:bottom w:val="single" w:color="000000" w:sz="8" w:space="0"/>
              <w:right w:val="single" w:color="000000" w:sz="8" w:space="0"/>
            </w:tcBorders>
            <w:shd w:val="clear" w:color="auto" w:fill="auto"/>
            <w:vAlign w:val="top"/>
          </w:tcPr>
          <w:p w14:paraId="5F8CA09E">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增长额</w:t>
            </w:r>
          </w:p>
        </w:tc>
        <w:tc>
          <w:tcPr>
            <w:tcW w:w="1494" w:type="dxa"/>
            <w:tcBorders>
              <w:top w:val="single" w:color="000000" w:sz="8" w:space="0"/>
              <w:left w:val="nil"/>
              <w:bottom w:val="single" w:color="000000" w:sz="8" w:space="0"/>
              <w:right w:val="single" w:color="000000" w:sz="8" w:space="0"/>
            </w:tcBorders>
            <w:shd w:val="clear" w:color="auto" w:fill="auto"/>
            <w:vAlign w:val="top"/>
          </w:tcPr>
          <w:p w14:paraId="24DC1609">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增长率</w:t>
            </w:r>
          </w:p>
        </w:tc>
        <w:tc>
          <w:tcPr>
            <w:tcW w:w="1813" w:type="dxa"/>
            <w:tcBorders>
              <w:top w:val="single" w:color="000000" w:sz="8" w:space="0"/>
              <w:left w:val="nil"/>
              <w:bottom w:val="single" w:color="000000" w:sz="8" w:space="0"/>
              <w:right w:val="single" w:color="000000" w:sz="8" w:space="0"/>
            </w:tcBorders>
            <w:shd w:val="clear" w:color="auto" w:fill="auto"/>
            <w:vAlign w:val="top"/>
          </w:tcPr>
          <w:p w14:paraId="26DCE29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占捐赠支出%</w:t>
            </w:r>
          </w:p>
        </w:tc>
      </w:tr>
      <w:tr w14:paraId="259F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927" w:type="dxa"/>
            <w:tcBorders>
              <w:top w:val="nil"/>
              <w:left w:val="single" w:color="000000" w:sz="8" w:space="0"/>
              <w:bottom w:val="single" w:color="000000" w:sz="8" w:space="0"/>
              <w:right w:val="single" w:color="000000" w:sz="8" w:space="0"/>
            </w:tcBorders>
            <w:shd w:val="clear" w:color="auto" w:fill="auto"/>
            <w:vAlign w:val="top"/>
          </w:tcPr>
          <w:p w14:paraId="3450BD5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捐赠项目支出</w:t>
            </w:r>
          </w:p>
        </w:tc>
        <w:tc>
          <w:tcPr>
            <w:tcW w:w="1341" w:type="dxa"/>
            <w:tcBorders>
              <w:top w:val="nil"/>
              <w:left w:val="nil"/>
              <w:bottom w:val="single" w:color="000000" w:sz="8" w:space="0"/>
              <w:right w:val="single" w:color="000000" w:sz="8" w:space="0"/>
            </w:tcBorders>
            <w:shd w:val="clear" w:color="auto" w:fill="auto"/>
            <w:vAlign w:val="top"/>
          </w:tcPr>
          <w:p w14:paraId="1039816C">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2006.21</w:t>
            </w:r>
          </w:p>
        </w:tc>
        <w:tc>
          <w:tcPr>
            <w:tcW w:w="1163" w:type="dxa"/>
            <w:tcBorders>
              <w:top w:val="nil"/>
              <w:left w:val="nil"/>
              <w:bottom w:val="single" w:color="000000" w:sz="8" w:space="0"/>
              <w:right w:val="single" w:color="000000" w:sz="8" w:space="0"/>
            </w:tcBorders>
            <w:shd w:val="clear" w:color="auto" w:fill="auto"/>
            <w:vAlign w:val="top"/>
          </w:tcPr>
          <w:p w14:paraId="1A76FE69">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263.81</w:t>
            </w:r>
          </w:p>
        </w:tc>
        <w:tc>
          <w:tcPr>
            <w:tcW w:w="1196" w:type="dxa"/>
            <w:tcBorders>
              <w:top w:val="nil"/>
              <w:left w:val="nil"/>
              <w:bottom w:val="single" w:color="000000" w:sz="8" w:space="0"/>
              <w:right w:val="single" w:color="000000" w:sz="8" w:space="0"/>
            </w:tcBorders>
            <w:shd w:val="clear" w:color="auto" w:fill="auto"/>
            <w:vAlign w:val="top"/>
          </w:tcPr>
          <w:p w14:paraId="02745FD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1742.4</w:t>
            </w:r>
          </w:p>
        </w:tc>
        <w:tc>
          <w:tcPr>
            <w:tcW w:w="1494" w:type="dxa"/>
            <w:tcBorders>
              <w:top w:val="nil"/>
              <w:left w:val="nil"/>
              <w:bottom w:val="single" w:color="000000" w:sz="8" w:space="0"/>
              <w:right w:val="single" w:color="000000" w:sz="8" w:space="0"/>
            </w:tcBorders>
            <w:shd w:val="clear" w:color="auto" w:fill="auto"/>
            <w:vAlign w:val="top"/>
          </w:tcPr>
          <w:p w14:paraId="1719BE7A">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660.48 </w:t>
            </w:r>
          </w:p>
        </w:tc>
        <w:tc>
          <w:tcPr>
            <w:tcW w:w="1813" w:type="dxa"/>
            <w:tcBorders>
              <w:top w:val="nil"/>
              <w:left w:val="nil"/>
              <w:bottom w:val="single" w:color="000000" w:sz="8" w:space="0"/>
              <w:right w:val="single" w:color="000000" w:sz="8" w:space="0"/>
            </w:tcBorders>
            <w:shd w:val="clear" w:color="auto" w:fill="auto"/>
            <w:vAlign w:val="top"/>
          </w:tcPr>
          <w:p w14:paraId="6CAFFAE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42.10 </w:t>
            </w:r>
          </w:p>
        </w:tc>
      </w:tr>
      <w:tr w14:paraId="6D96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927" w:type="dxa"/>
            <w:tcBorders>
              <w:top w:val="nil"/>
              <w:left w:val="single" w:color="000000" w:sz="8" w:space="0"/>
              <w:bottom w:val="single" w:color="000000" w:sz="8" w:space="0"/>
              <w:right w:val="single" w:color="000000" w:sz="8" w:space="0"/>
            </w:tcBorders>
            <w:shd w:val="clear" w:color="auto" w:fill="auto"/>
            <w:vAlign w:val="top"/>
          </w:tcPr>
          <w:p w14:paraId="1523894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提供服务支出</w:t>
            </w:r>
          </w:p>
        </w:tc>
        <w:tc>
          <w:tcPr>
            <w:tcW w:w="1341" w:type="dxa"/>
            <w:tcBorders>
              <w:top w:val="nil"/>
              <w:left w:val="nil"/>
              <w:bottom w:val="single" w:color="000000" w:sz="8" w:space="0"/>
              <w:right w:val="single" w:color="000000" w:sz="8" w:space="0"/>
            </w:tcBorders>
            <w:shd w:val="clear" w:color="auto" w:fill="auto"/>
            <w:vAlign w:val="top"/>
          </w:tcPr>
          <w:p w14:paraId="0837E31D">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2616.51</w:t>
            </w:r>
          </w:p>
        </w:tc>
        <w:tc>
          <w:tcPr>
            <w:tcW w:w="1163" w:type="dxa"/>
            <w:tcBorders>
              <w:top w:val="nil"/>
              <w:left w:val="nil"/>
              <w:bottom w:val="single" w:color="000000" w:sz="8" w:space="0"/>
              <w:right w:val="single" w:color="000000" w:sz="8" w:space="0"/>
            </w:tcBorders>
            <w:shd w:val="clear" w:color="auto" w:fill="auto"/>
            <w:vAlign w:val="top"/>
          </w:tcPr>
          <w:p w14:paraId="4BEECA8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549.75</w:t>
            </w:r>
          </w:p>
        </w:tc>
        <w:tc>
          <w:tcPr>
            <w:tcW w:w="1196" w:type="dxa"/>
            <w:tcBorders>
              <w:top w:val="nil"/>
              <w:left w:val="nil"/>
              <w:bottom w:val="single" w:color="000000" w:sz="8" w:space="0"/>
              <w:right w:val="single" w:color="000000" w:sz="8" w:space="0"/>
            </w:tcBorders>
            <w:shd w:val="clear" w:color="auto" w:fill="auto"/>
            <w:vAlign w:val="top"/>
          </w:tcPr>
          <w:p w14:paraId="00865E8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2066.76</w:t>
            </w:r>
          </w:p>
        </w:tc>
        <w:tc>
          <w:tcPr>
            <w:tcW w:w="1494" w:type="dxa"/>
            <w:tcBorders>
              <w:top w:val="nil"/>
              <w:left w:val="nil"/>
              <w:bottom w:val="single" w:color="000000" w:sz="8" w:space="0"/>
              <w:right w:val="single" w:color="000000" w:sz="8" w:space="0"/>
            </w:tcBorders>
            <w:shd w:val="clear" w:color="auto" w:fill="auto"/>
            <w:vAlign w:val="top"/>
          </w:tcPr>
          <w:p w14:paraId="3BEB827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375.95 </w:t>
            </w:r>
          </w:p>
        </w:tc>
        <w:tc>
          <w:tcPr>
            <w:tcW w:w="1813" w:type="dxa"/>
            <w:tcBorders>
              <w:top w:val="nil"/>
              <w:left w:val="nil"/>
              <w:bottom w:val="single" w:color="000000" w:sz="8" w:space="0"/>
              <w:right w:val="single" w:color="000000" w:sz="8" w:space="0"/>
            </w:tcBorders>
            <w:shd w:val="clear" w:color="auto" w:fill="auto"/>
            <w:vAlign w:val="top"/>
          </w:tcPr>
          <w:p w14:paraId="36DA267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54.91 </w:t>
            </w:r>
          </w:p>
        </w:tc>
      </w:tr>
      <w:tr w14:paraId="1655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927" w:type="dxa"/>
            <w:tcBorders>
              <w:top w:val="nil"/>
              <w:left w:val="single" w:color="000000" w:sz="8" w:space="0"/>
              <w:bottom w:val="single" w:color="000000" w:sz="8" w:space="0"/>
              <w:right w:val="single" w:color="000000" w:sz="8" w:space="0"/>
            </w:tcBorders>
            <w:shd w:val="clear" w:color="auto" w:fill="auto"/>
            <w:vAlign w:val="top"/>
          </w:tcPr>
          <w:p w14:paraId="4992E79B">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公益项目支出</w:t>
            </w:r>
          </w:p>
        </w:tc>
        <w:tc>
          <w:tcPr>
            <w:tcW w:w="1341" w:type="dxa"/>
            <w:tcBorders>
              <w:top w:val="nil"/>
              <w:left w:val="nil"/>
              <w:bottom w:val="single" w:color="000000" w:sz="8" w:space="0"/>
              <w:right w:val="single" w:color="000000" w:sz="8" w:space="0"/>
            </w:tcBorders>
            <w:shd w:val="clear" w:color="auto" w:fill="auto"/>
            <w:vAlign w:val="top"/>
          </w:tcPr>
          <w:p w14:paraId="37BBF50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0.73</w:t>
            </w:r>
          </w:p>
        </w:tc>
        <w:tc>
          <w:tcPr>
            <w:tcW w:w="1163" w:type="dxa"/>
            <w:tcBorders>
              <w:top w:val="nil"/>
              <w:left w:val="nil"/>
              <w:bottom w:val="single" w:color="000000" w:sz="8" w:space="0"/>
              <w:right w:val="single" w:color="000000" w:sz="8" w:space="0"/>
            </w:tcBorders>
            <w:shd w:val="clear" w:color="auto" w:fill="auto"/>
            <w:vAlign w:val="top"/>
          </w:tcPr>
          <w:p w14:paraId="03958EEC">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96" w:type="dxa"/>
            <w:tcBorders>
              <w:top w:val="nil"/>
              <w:left w:val="nil"/>
              <w:bottom w:val="single" w:color="000000" w:sz="8" w:space="0"/>
              <w:right w:val="single" w:color="000000" w:sz="8" w:space="0"/>
            </w:tcBorders>
            <w:shd w:val="clear" w:color="auto" w:fill="auto"/>
            <w:vAlign w:val="top"/>
          </w:tcPr>
          <w:p w14:paraId="46EE5B1C">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-0.27</w:t>
            </w:r>
          </w:p>
        </w:tc>
        <w:tc>
          <w:tcPr>
            <w:tcW w:w="1494" w:type="dxa"/>
            <w:tcBorders>
              <w:top w:val="nil"/>
              <w:left w:val="nil"/>
              <w:bottom w:val="single" w:color="000000" w:sz="8" w:space="0"/>
              <w:right w:val="single" w:color="000000" w:sz="8" w:space="0"/>
            </w:tcBorders>
            <w:shd w:val="clear" w:color="auto" w:fill="auto"/>
            <w:vAlign w:val="top"/>
          </w:tcPr>
          <w:p w14:paraId="3CC4105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-27.00 </w:t>
            </w:r>
          </w:p>
        </w:tc>
        <w:tc>
          <w:tcPr>
            <w:tcW w:w="1813" w:type="dxa"/>
            <w:tcBorders>
              <w:top w:val="nil"/>
              <w:left w:val="nil"/>
              <w:bottom w:val="single" w:color="000000" w:sz="8" w:space="0"/>
              <w:right w:val="single" w:color="000000" w:sz="8" w:space="0"/>
            </w:tcBorders>
            <w:shd w:val="clear" w:color="auto" w:fill="auto"/>
            <w:vAlign w:val="top"/>
          </w:tcPr>
          <w:p w14:paraId="5BC9EE7D">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0.02 </w:t>
            </w:r>
          </w:p>
        </w:tc>
      </w:tr>
      <w:tr w14:paraId="3D94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927" w:type="dxa"/>
            <w:tcBorders>
              <w:top w:val="nil"/>
              <w:left w:val="single" w:color="000000" w:sz="8" w:space="0"/>
              <w:bottom w:val="single" w:color="000000" w:sz="8" w:space="0"/>
              <w:right w:val="single" w:color="000000" w:sz="8" w:space="0"/>
            </w:tcBorders>
            <w:shd w:val="clear" w:color="auto" w:fill="auto"/>
            <w:vAlign w:val="top"/>
          </w:tcPr>
          <w:p w14:paraId="7E9390A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业务活动税金及附加</w:t>
            </w:r>
          </w:p>
        </w:tc>
        <w:tc>
          <w:tcPr>
            <w:tcW w:w="1341" w:type="dxa"/>
            <w:tcBorders>
              <w:top w:val="nil"/>
              <w:left w:val="nil"/>
              <w:bottom w:val="single" w:color="000000" w:sz="8" w:space="0"/>
              <w:right w:val="single" w:color="000000" w:sz="8" w:space="0"/>
            </w:tcBorders>
            <w:shd w:val="clear" w:color="auto" w:fill="auto"/>
            <w:vAlign w:val="top"/>
          </w:tcPr>
          <w:p w14:paraId="053D0F1F">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6.44</w:t>
            </w:r>
          </w:p>
        </w:tc>
        <w:tc>
          <w:tcPr>
            <w:tcW w:w="1163" w:type="dxa"/>
            <w:tcBorders>
              <w:top w:val="nil"/>
              <w:left w:val="nil"/>
              <w:bottom w:val="single" w:color="000000" w:sz="8" w:space="0"/>
              <w:right w:val="single" w:color="000000" w:sz="8" w:space="0"/>
            </w:tcBorders>
            <w:shd w:val="clear" w:color="auto" w:fill="auto"/>
            <w:vAlign w:val="top"/>
          </w:tcPr>
          <w:p w14:paraId="1724E53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0.78</w:t>
            </w:r>
          </w:p>
        </w:tc>
        <w:tc>
          <w:tcPr>
            <w:tcW w:w="1196" w:type="dxa"/>
            <w:tcBorders>
              <w:top w:val="nil"/>
              <w:left w:val="nil"/>
              <w:bottom w:val="single" w:color="000000" w:sz="8" w:space="0"/>
              <w:right w:val="single" w:color="000000" w:sz="8" w:space="0"/>
            </w:tcBorders>
            <w:shd w:val="clear" w:color="auto" w:fill="auto"/>
            <w:vAlign w:val="top"/>
          </w:tcPr>
          <w:p w14:paraId="7956EBBD">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5.66</w:t>
            </w:r>
          </w:p>
        </w:tc>
        <w:tc>
          <w:tcPr>
            <w:tcW w:w="1494" w:type="dxa"/>
            <w:tcBorders>
              <w:top w:val="nil"/>
              <w:left w:val="nil"/>
              <w:bottom w:val="single" w:color="000000" w:sz="8" w:space="0"/>
              <w:right w:val="single" w:color="000000" w:sz="8" w:space="0"/>
            </w:tcBorders>
            <w:shd w:val="clear" w:color="auto" w:fill="auto"/>
            <w:vAlign w:val="top"/>
          </w:tcPr>
          <w:p w14:paraId="19DE9789">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725.64 </w:t>
            </w:r>
          </w:p>
        </w:tc>
        <w:tc>
          <w:tcPr>
            <w:tcW w:w="1813" w:type="dxa"/>
            <w:tcBorders>
              <w:top w:val="nil"/>
              <w:left w:val="nil"/>
              <w:bottom w:val="single" w:color="000000" w:sz="8" w:space="0"/>
              <w:right w:val="single" w:color="000000" w:sz="8" w:space="0"/>
            </w:tcBorders>
            <w:shd w:val="clear" w:color="auto" w:fill="auto"/>
            <w:vAlign w:val="top"/>
          </w:tcPr>
          <w:p w14:paraId="270689C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0.14 </w:t>
            </w:r>
          </w:p>
        </w:tc>
      </w:tr>
      <w:tr w14:paraId="39E0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927" w:type="dxa"/>
            <w:tcBorders>
              <w:top w:val="nil"/>
              <w:left w:val="single" w:color="000000" w:sz="8" w:space="0"/>
              <w:bottom w:val="single" w:color="000000" w:sz="8" w:space="0"/>
              <w:right w:val="single" w:color="000000" w:sz="8" w:space="0"/>
            </w:tcBorders>
            <w:shd w:val="clear" w:color="auto" w:fill="auto"/>
            <w:vAlign w:val="top"/>
          </w:tcPr>
          <w:p w14:paraId="3B79F68C">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管理费用支出</w:t>
            </w:r>
          </w:p>
        </w:tc>
        <w:tc>
          <w:tcPr>
            <w:tcW w:w="1341" w:type="dxa"/>
            <w:tcBorders>
              <w:top w:val="nil"/>
              <w:left w:val="nil"/>
              <w:bottom w:val="single" w:color="000000" w:sz="8" w:space="0"/>
              <w:right w:val="single" w:color="000000" w:sz="8" w:space="0"/>
            </w:tcBorders>
            <w:shd w:val="clear" w:color="auto" w:fill="auto"/>
            <w:vAlign w:val="top"/>
          </w:tcPr>
          <w:p w14:paraId="7D2B6B2E">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134.17</w:t>
            </w:r>
          </w:p>
        </w:tc>
        <w:tc>
          <w:tcPr>
            <w:tcW w:w="1163" w:type="dxa"/>
            <w:tcBorders>
              <w:top w:val="nil"/>
              <w:left w:val="nil"/>
              <w:bottom w:val="single" w:color="000000" w:sz="8" w:space="0"/>
              <w:right w:val="single" w:color="000000" w:sz="8" w:space="0"/>
            </w:tcBorders>
            <w:shd w:val="clear" w:color="auto" w:fill="auto"/>
            <w:vAlign w:val="top"/>
          </w:tcPr>
          <w:p w14:paraId="7190CFA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48.25</w:t>
            </w:r>
          </w:p>
        </w:tc>
        <w:tc>
          <w:tcPr>
            <w:tcW w:w="1196" w:type="dxa"/>
            <w:tcBorders>
              <w:top w:val="nil"/>
              <w:left w:val="nil"/>
              <w:bottom w:val="single" w:color="000000" w:sz="8" w:space="0"/>
              <w:right w:val="single" w:color="000000" w:sz="8" w:space="0"/>
            </w:tcBorders>
            <w:shd w:val="clear" w:color="auto" w:fill="auto"/>
            <w:vAlign w:val="top"/>
          </w:tcPr>
          <w:p w14:paraId="736700B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85.92</w:t>
            </w:r>
          </w:p>
        </w:tc>
        <w:tc>
          <w:tcPr>
            <w:tcW w:w="1494" w:type="dxa"/>
            <w:tcBorders>
              <w:top w:val="nil"/>
              <w:left w:val="nil"/>
              <w:bottom w:val="single" w:color="000000" w:sz="8" w:space="0"/>
              <w:right w:val="single" w:color="000000" w:sz="8" w:space="0"/>
            </w:tcBorders>
            <w:shd w:val="clear" w:color="auto" w:fill="auto"/>
            <w:vAlign w:val="top"/>
          </w:tcPr>
          <w:p w14:paraId="6C288E66">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178.07 </w:t>
            </w:r>
          </w:p>
        </w:tc>
        <w:tc>
          <w:tcPr>
            <w:tcW w:w="1813" w:type="dxa"/>
            <w:tcBorders>
              <w:top w:val="nil"/>
              <w:left w:val="nil"/>
              <w:bottom w:val="single" w:color="000000" w:sz="8" w:space="0"/>
              <w:right w:val="single" w:color="000000" w:sz="8" w:space="0"/>
            </w:tcBorders>
            <w:shd w:val="clear" w:color="auto" w:fill="auto"/>
            <w:vAlign w:val="top"/>
          </w:tcPr>
          <w:p w14:paraId="1B48F8A2">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2.82 </w:t>
            </w:r>
          </w:p>
        </w:tc>
      </w:tr>
      <w:tr w14:paraId="7003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927" w:type="dxa"/>
            <w:tcBorders>
              <w:top w:val="nil"/>
              <w:left w:val="single" w:color="000000" w:sz="8" w:space="0"/>
              <w:bottom w:val="single" w:color="000000" w:sz="8" w:space="0"/>
              <w:right w:val="single" w:color="000000" w:sz="8" w:space="0"/>
            </w:tcBorders>
            <w:shd w:val="clear" w:color="auto" w:fill="auto"/>
            <w:vAlign w:val="top"/>
          </w:tcPr>
          <w:p w14:paraId="1ADD76A3">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筹资费用支出</w:t>
            </w:r>
          </w:p>
        </w:tc>
        <w:tc>
          <w:tcPr>
            <w:tcW w:w="1341" w:type="dxa"/>
            <w:tcBorders>
              <w:top w:val="nil"/>
              <w:left w:val="nil"/>
              <w:bottom w:val="single" w:color="000000" w:sz="8" w:space="0"/>
              <w:right w:val="single" w:color="000000" w:sz="8" w:space="0"/>
            </w:tcBorders>
            <w:shd w:val="clear" w:color="auto" w:fill="auto"/>
            <w:vAlign w:val="top"/>
          </w:tcPr>
          <w:p w14:paraId="0C2097C0">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1.01</w:t>
            </w:r>
          </w:p>
        </w:tc>
        <w:tc>
          <w:tcPr>
            <w:tcW w:w="1163" w:type="dxa"/>
            <w:tcBorders>
              <w:top w:val="nil"/>
              <w:left w:val="nil"/>
              <w:bottom w:val="single" w:color="000000" w:sz="8" w:space="0"/>
              <w:right w:val="single" w:color="000000" w:sz="8" w:space="0"/>
            </w:tcBorders>
            <w:shd w:val="clear" w:color="auto" w:fill="auto"/>
            <w:vAlign w:val="top"/>
          </w:tcPr>
          <w:p w14:paraId="3EBDEFC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0.17</w:t>
            </w:r>
          </w:p>
        </w:tc>
        <w:tc>
          <w:tcPr>
            <w:tcW w:w="1196" w:type="dxa"/>
            <w:tcBorders>
              <w:top w:val="nil"/>
              <w:left w:val="nil"/>
              <w:bottom w:val="single" w:color="000000" w:sz="8" w:space="0"/>
              <w:right w:val="single" w:color="000000" w:sz="8" w:space="0"/>
            </w:tcBorders>
            <w:shd w:val="clear" w:color="auto" w:fill="auto"/>
            <w:vAlign w:val="top"/>
          </w:tcPr>
          <w:p w14:paraId="40504E0D">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0.84</w:t>
            </w:r>
          </w:p>
        </w:tc>
        <w:tc>
          <w:tcPr>
            <w:tcW w:w="1494" w:type="dxa"/>
            <w:tcBorders>
              <w:top w:val="nil"/>
              <w:left w:val="nil"/>
              <w:bottom w:val="single" w:color="000000" w:sz="8" w:space="0"/>
              <w:right w:val="single" w:color="000000" w:sz="8" w:space="0"/>
            </w:tcBorders>
            <w:shd w:val="clear" w:color="auto" w:fill="auto"/>
            <w:vAlign w:val="top"/>
          </w:tcPr>
          <w:p w14:paraId="69AF81A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494.12 </w:t>
            </w:r>
          </w:p>
        </w:tc>
        <w:tc>
          <w:tcPr>
            <w:tcW w:w="1813" w:type="dxa"/>
            <w:tcBorders>
              <w:top w:val="nil"/>
              <w:left w:val="nil"/>
              <w:bottom w:val="single" w:color="000000" w:sz="8" w:space="0"/>
              <w:right w:val="single" w:color="000000" w:sz="8" w:space="0"/>
            </w:tcBorders>
            <w:shd w:val="clear" w:color="auto" w:fill="auto"/>
            <w:vAlign w:val="top"/>
          </w:tcPr>
          <w:p w14:paraId="36825873">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0.02 </w:t>
            </w:r>
          </w:p>
        </w:tc>
      </w:tr>
      <w:tr w14:paraId="1F6B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927" w:type="dxa"/>
            <w:tcBorders>
              <w:top w:val="nil"/>
              <w:left w:val="single" w:color="000000" w:sz="8" w:space="0"/>
              <w:bottom w:val="single" w:color="000000" w:sz="8" w:space="0"/>
              <w:right w:val="single" w:color="000000" w:sz="8" w:space="0"/>
            </w:tcBorders>
            <w:shd w:val="clear" w:color="auto" w:fill="auto"/>
            <w:vAlign w:val="top"/>
          </w:tcPr>
          <w:p w14:paraId="3FB15DCD">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其他支出</w:t>
            </w:r>
          </w:p>
        </w:tc>
        <w:tc>
          <w:tcPr>
            <w:tcW w:w="1341" w:type="dxa"/>
            <w:tcBorders>
              <w:top w:val="nil"/>
              <w:left w:val="nil"/>
              <w:bottom w:val="single" w:color="000000" w:sz="8" w:space="0"/>
              <w:right w:val="single" w:color="000000" w:sz="8" w:space="0"/>
            </w:tcBorders>
            <w:shd w:val="clear" w:color="auto" w:fill="auto"/>
            <w:vAlign w:val="top"/>
          </w:tcPr>
          <w:p w14:paraId="74E7561B">
            <w:pPr>
              <w:jc w:val="both"/>
              <w:rPr>
                <w:rFonts w:hint="eastAsia" w:ascii="仿宋" w:hAnsi="仿宋" w:eastAsia="仿宋" w:cs="仿宋"/>
                <w:i w:val="0"/>
                <w:iCs w:val="0"/>
                <w:color w:val="000000"/>
                <w:sz w:val="28"/>
                <w:szCs w:val="28"/>
                <w:u w:val="none"/>
              </w:rPr>
            </w:pPr>
          </w:p>
        </w:tc>
        <w:tc>
          <w:tcPr>
            <w:tcW w:w="1163" w:type="dxa"/>
            <w:tcBorders>
              <w:top w:val="nil"/>
              <w:left w:val="nil"/>
              <w:bottom w:val="single" w:color="000000" w:sz="8" w:space="0"/>
              <w:right w:val="single" w:color="000000" w:sz="8" w:space="0"/>
            </w:tcBorders>
            <w:shd w:val="clear" w:color="auto" w:fill="auto"/>
            <w:vAlign w:val="top"/>
          </w:tcPr>
          <w:p w14:paraId="4D9EA8E5">
            <w:pPr>
              <w:jc w:val="both"/>
              <w:rPr>
                <w:rFonts w:hint="eastAsia" w:ascii="仿宋" w:hAnsi="仿宋" w:eastAsia="仿宋" w:cs="仿宋"/>
                <w:i w:val="0"/>
                <w:iCs w:val="0"/>
                <w:color w:val="000000"/>
                <w:sz w:val="28"/>
                <w:szCs w:val="28"/>
                <w:u w:val="none"/>
              </w:rPr>
            </w:pPr>
          </w:p>
        </w:tc>
        <w:tc>
          <w:tcPr>
            <w:tcW w:w="1196" w:type="dxa"/>
            <w:tcBorders>
              <w:top w:val="nil"/>
              <w:left w:val="nil"/>
              <w:bottom w:val="single" w:color="000000" w:sz="8" w:space="0"/>
              <w:right w:val="single" w:color="000000" w:sz="8" w:space="0"/>
            </w:tcBorders>
            <w:shd w:val="clear" w:color="auto" w:fill="auto"/>
            <w:vAlign w:val="top"/>
          </w:tcPr>
          <w:p w14:paraId="3AC39FDF">
            <w:pPr>
              <w:jc w:val="both"/>
              <w:rPr>
                <w:rFonts w:hint="eastAsia" w:ascii="仿宋" w:hAnsi="仿宋" w:eastAsia="仿宋" w:cs="仿宋"/>
                <w:i w:val="0"/>
                <w:iCs w:val="0"/>
                <w:color w:val="000000"/>
                <w:sz w:val="28"/>
                <w:szCs w:val="28"/>
                <w:u w:val="none"/>
              </w:rPr>
            </w:pPr>
          </w:p>
        </w:tc>
        <w:tc>
          <w:tcPr>
            <w:tcW w:w="1494" w:type="dxa"/>
            <w:tcBorders>
              <w:top w:val="nil"/>
              <w:left w:val="nil"/>
              <w:bottom w:val="single" w:color="000000" w:sz="8" w:space="0"/>
              <w:right w:val="single" w:color="000000" w:sz="8" w:space="0"/>
            </w:tcBorders>
            <w:shd w:val="clear" w:color="auto" w:fill="auto"/>
            <w:vAlign w:val="top"/>
          </w:tcPr>
          <w:p w14:paraId="633F5E1A">
            <w:pPr>
              <w:jc w:val="both"/>
              <w:rPr>
                <w:rFonts w:hint="eastAsia" w:ascii="仿宋" w:hAnsi="仿宋" w:eastAsia="仿宋" w:cs="仿宋"/>
                <w:i w:val="0"/>
                <w:iCs w:val="0"/>
                <w:color w:val="000000"/>
                <w:sz w:val="28"/>
                <w:szCs w:val="28"/>
                <w:u w:val="none"/>
              </w:rPr>
            </w:pPr>
          </w:p>
        </w:tc>
        <w:tc>
          <w:tcPr>
            <w:tcW w:w="1813" w:type="dxa"/>
            <w:tcBorders>
              <w:top w:val="nil"/>
              <w:left w:val="nil"/>
              <w:bottom w:val="nil"/>
              <w:right w:val="single" w:color="000000" w:sz="8" w:space="0"/>
            </w:tcBorders>
            <w:shd w:val="clear" w:color="auto" w:fill="auto"/>
            <w:vAlign w:val="top"/>
          </w:tcPr>
          <w:p w14:paraId="35FCD882">
            <w:pPr>
              <w:jc w:val="both"/>
              <w:rPr>
                <w:rFonts w:hint="eastAsia" w:ascii="仿宋" w:hAnsi="仿宋" w:eastAsia="仿宋" w:cs="仿宋"/>
                <w:i w:val="0"/>
                <w:iCs w:val="0"/>
                <w:color w:val="000000"/>
                <w:sz w:val="28"/>
                <w:szCs w:val="28"/>
                <w:u w:val="none"/>
              </w:rPr>
            </w:pPr>
          </w:p>
        </w:tc>
      </w:tr>
      <w:tr w14:paraId="1458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927" w:type="dxa"/>
            <w:tcBorders>
              <w:top w:val="nil"/>
              <w:left w:val="single" w:color="000000" w:sz="8" w:space="0"/>
              <w:bottom w:val="single" w:color="000000" w:sz="8" w:space="0"/>
              <w:right w:val="single" w:color="000000" w:sz="8" w:space="0"/>
            </w:tcBorders>
            <w:shd w:val="clear" w:color="auto" w:fill="auto"/>
            <w:vAlign w:val="top"/>
          </w:tcPr>
          <w:p w14:paraId="0D05A19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支出总计</w:t>
            </w:r>
          </w:p>
        </w:tc>
        <w:tc>
          <w:tcPr>
            <w:tcW w:w="1341" w:type="dxa"/>
            <w:tcBorders>
              <w:top w:val="nil"/>
              <w:left w:val="nil"/>
              <w:bottom w:val="single" w:color="000000" w:sz="8" w:space="0"/>
              <w:right w:val="single" w:color="000000" w:sz="8" w:space="0"/>
            </w:tcBorders>
            <w:shd w:val="clear" w:color="auto" w:fill="auto"/>
            <w:vAlign w:val="top"/>
          </w:tcPr>
          <w:p w14:paraId="022A652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4765.07</w:t>
            </w:r>
          </w:p>
        </w:tc>
        <w:tc>
          <w:tcPr>
            <w:tcW w:w="1163" w:type="dxa"/>
            <w:tcBorders>
              <w:top w:val="nil"/>
              <w:left w:val="nil"/>
              <w:bottom w:val="single" w:color="000000" w:sz="8" w:space="0"/>
              <w:right w:val="single" w:color="000000" w:sz="8" w:space="0"/>
            </w:tcBorders>
            <w:shd w:val="clear" w:color="auto" w:fill="auto"/>
            <w:vAlign w:val="top"/>
          </w:tcPr>
          <w:p w14:paraId="149E6597">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884.48</w:t>
            </w:r>
          </w:p>
        </w:tc>
        <w:tc>
          <w:tcPr>
            <w:tcW w:w="1196" w:type="dxa"/>
            <w:tcBorders>
              <w:top w:val="nil"/>
              <w:left w:val="nil"/>
              <w:bottom w:val="single" w:color="000000" w:sz="8" w:space="0"/>
              <w:right w:val="single" w:color="000000" w:sz="8" w:space="0"/>
            </w:tcBorders>
            <w:shd w:val="clear" w:color="auto" w:fill="auto"/>
            <w:vAlign w:val="top"/>
          </w:tcPr>
          <w:p w14:paraId="01E23DC7">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3880.59</w:t>
            </w:r>
          </w:p>
        </w:tc>
        <w:tc>
          <w:tcPr>
            <w:tcW w:w="1494" w:type="dxa"/>
            <w:tcBorders>
              <w:top w:val="nil"/>
              <w:left w:val="nil"/>
              <w:bottom w:val="single" w:color="000000" w:sz="8" w:space="0"/>
              <w:right w:val="single" w:color="000000" w:sz="8" w:space="0"/>
            </w:tcBorders>
            <w:shd w:val="clear" w:color="auto" w:fill="auto"/>
            <w:vAlign w:val="top"/>
          </w:tcPr>
          <w:p w14:paraId="1508FCAB">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438.74 </w:t>
            </w:r>
          </w:p>
        </w:tc>
        <w:tc>
          <w:tcPr>
            <w:tcW w:w="1813" w:type="dxa"/>
            <w:tcBorders>
              <w:top w:val="single" w:color="000000" w:sz="8" w:space="0"/>
              <w:left w:val="single" w:color="000000" w:sz="8" w:space="0"/>
              <w:bottom w:val="single" w:color="000000" w:sz="8" w:space="0"/>
              <w:right w:val="single" w:color="000000" w:sz="8" w:space="0"/>
            </w:tcBorders>
            <w:shd w:val="clear" w:color="auto" w:fill="auto"/>
            <w:vAlign w:val="top"/>
          </w:tcPr>
          <w:p w14:paraId="6DDA2F5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100.00 </w:t>
            </w:r>
          </w:p>
        </w:tc>
      </w:tr>
    </w:tbl>
    <w:p w14:paraId="2F0F7885">
      <w:pPr>
        <w:spacing w:line="440" w:lineRule="exact"/>
        <w:rPr>
          <w:rFonts w:hint="eastAsia" w:ascii="仿宋" w:hAnsi="仿宋" w:eastAsia="仿宋" w:cs="仿宋"/>
          <w:sz w:val="28"/>
          <w:szCs w:val="28"/>
        </w:rPr>
      </w:pPr>
    </w:p>
    <w:p w14:paraId="2B976E69">
      <w:pPr>
        <w:spacing w:line="440" w:lineRule="exact"/>
        <w:rPr>
          <w:rFonts w:ascii="仿宋" w:hAnsi="仿宋" w:eastAsia="仿宋" w:cs="仿宋"/>
          <w:spacing w:val="10"/>
          <w:sz w:val="28"/>
          <w:szCs w:val="28"/>
        </w:rPr>
      </w:pPr>
      <w:r>
        <w:rPr>
          <w:rFonts w:hint="eastAsia" w:ascii="仿宋" w:hAnsi="仿宋" w:eastAsia="仿宋" w:cs="仿宋"/>
          <w:sz w:val="28"/>
          <w:szCs w:val="28"/>
        </w:rPr>
        <w:t>2、202</w:t>
      </w:r>
      <w:r>
        <w:rPr>
          <w:rFonts w:hint="eastAsia" w:ascii="仿宋" w:hAnsi="仿宋" w:eastAsia="仿宋" w:cs="仿宋"/>
          <w:sz w:val="28"/>
          <w:szCs w:val="28"/>
          <w:lang w:val="en-US" w:eastAsia="zh-CN"/>
        </w:rPr>
        <w:t>5</w:t>
      </w:r>
      <w:r>
        <w:rPr>
          <w:rFonts w:hint="eastAsia" w:ascii="仿宋" w:hAnsi="仿宋" w:eastAsia="仿宋" w:cs="仿宋"/>
          <w:sz w:val="28"/>
          <w:szCs w:val="28"/>
        </w:rPr>
        <w:t>年管理费用支出</w:t>
      </w:r>
      <w:r>
        <w:rPr>
          <w:rFonts w:hint="eastAsia" w:ascii="仿宋" w:hAnsi="仿宋" w:eastAsia="仿宋" w:cs="仿宋"/>
          <w:sz w:val="28"/>
          <w:szCs w:val="28"/>
          <w:lang w:val="en-US" w:eastAsia="zh-CN"/>
        </w:rPr>
        <w:t>134.17</w:t>
      </w:r>
      <w:r>
        <w:rPr>
          <w:rFonts w:hint="eastAsia" w:ascii="仿宋" w:hAnsi="仿宋" w:eastAsia="仿宋" w:cs="仿宋"/>
          <w:sz w:val="28"/>
          <w:szCs w:val="28"/>
        </w:rPr>
        <w:t>万元，比202</w:t>
      </w:r>
      <w:r>
        <w:rPr>
          <w:rFonts w:hint="eastAsia" w:ascii="仿宋" w:hAnsi="仿宋" w:eastAsia="仿宋" w:cs="仿宋"/>
          <w:sz w:val="28"/>
          <w:szCs w:val="28"/>
          <w:lang w:val="en-US" w:eastAsia="zh-CN"/>
        </w:rPr>
        <w:t>4</w:t>
      </w:r>
      <w:r>
        <w:rPr>
          <w:rFonts w:hint="eastAsia" w:ascii="仿宋" w:hAnsi="仿宋" w:eastAsia="仿宋" w:cs="仿宋"/>
          <w:sz w:val="28"/>
          <w:szCs w:val="28"/>
        </w:rPr>
        <w:t>年增加</w:t>
      </w:r>
      <w:r>
        <w:rPr>
          <w:rFonts w:hint="eastAsia" w:ascii="仿宋" w:hAnsi="仿宋" w:eastAsia="仿宋" w:cs="仿宋"/>
          <w:sz w:val="28"/>
          <w:szCs w:val="28"/>
          <w:lang w:val="en-US" w:eastAsia="zh-CN"/>
        </w:rPr>
        <w:t>85.92</w:t>
      </w:r>
      <w:r>
        <w:rPr>
          <w:rFonts w:hint="eastAsia" w:ascii="仿宋" w:hAnsi="仿宋" w:eastAsia="仿宋" w:cs="仿宋"/>
          <w:sz w:val="28"/>
          <w:szCs w:val="28"/>
        </w:rPr>
        <w:t>万元。</w:t>
      </w:r>
      <w:r>
        <w:rPr>
          <w:rFonts w:hint="eastAsia" w:ascii="仿宋" w:hAnsi="仿宋" w:eastAsia="仿宋" w:cs="仿宋"/>
          <w:spacing w:val="10"/>
          <w:sz w:val="28"/>
          <w:szCs w:val="28"/>
        </w:rPr>
        <w:t>明细如下：</w:t>
      </w:r>
    </w:p>
    <w:tbl>
      <w:tblPr>
        <w:tblStyle w:val="7"/>
        <w:tblpPr w:leftFromText="180" w:rightFromText="180" w:vertAnchor="text" w:horzAnchor="page" w:tblpX="2217" w:tblpY="130"/>
        <w:tblOverlap w:val="never"/>
        <w:tblW w:w="451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2"/>
        <w:gridCol w:w="1962"/>
        <w:gridCol w:w="3855"/>
      </w:tblGrid>
      <w:tr w14:paraId="1A8D85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tcBorders>
              <w:top w:val="single" w:color="auto" w:sz="4" w:space="0"/>
              <w:left w:val="single" w:color="auto" w:sz="4" w:space="0"/>
              <w:bottom w:val="single" w:color="auto" w:sz="4" w:space="0"/>
              <w:right w:val="single" w:color="auto" w:sz="4" w:space="0"/>
            </w:tcBorders>
          </w:tcPr>
          <w:p w14:paraId="070D54B2">
            <w:pPr>
              <w:spacing w:line="440" w:lineRule="exact"/>
              <w:jc w:val="center"/>
              <w:rPr>
                <w:rFonts w:ascii="仿宋" w:hAnsi="仿宋" w:eastAsia="仿宋" w:cs="仿宋"/>
                <w:sz w:val="28"/>
                <w:szCs w:val="28"/>
              </w:rPr>
            </w:pPr>
            <w:r>
              <w:rPr>
                <w:rFonts w:hint="eastAsia" w:ascii="仿宋" w:hAnsi="仿宋" w:eastAsia="仿宋" w:cs="仿宋"/>
                <w:sz w:val="28"/>
                <w:szCs w:val="28"/>
              </w:rPr>
              <w:t>科目名称</w:t>
            </w:r>
          </w:p>
        </w:tc>
        <w:tc>
          <w:tcPr>
            <w:tcW w:w="1198" w:type="pct"/>
            <w:tcBorders>
              <w:top w:val="single" w:color="auto" w:sz="4" w:space="0"/>
              <w:left w:val="single" w:color="auto" w:sz="4" w:space="0"/>
              <w:bottom w:val="single" w:color="auto" w:sz="4" w:space="0"/>
              <w:right w:val="single" w:color="auto" w:sz="4" w:space="0"/>
            </w:tcBorders>
          </w:tcPr>
          <w:p w14:paraId="31888CC5">
            <w:pPr>
              <w:spacing w:line="440" w:lineRule="exact"/>
              <w:jc w:val="center"/>
              <w:rPr>
                <w:rFonts w:ascii="仿宋" w:hAnsi="仿宋" w:eastAsia="仿宋" w:cs="仿宋"/>
                <w:sz w:val="28"/>
                <w:szCs w:val="28"/>
              </w:rPr>
            </w:pPr>
            <w:r>
              <w:rPr>
                <w:rFonts w:hint="eastAsia" w:ascii="仿宋" w:hAnsi="仿宋" w:eastAsia="仿宋" w:cs="仿宋"/>
                <w:sz w:val="28"/>
                <w:szCs w:val="28"/>
              </w:rPr>
              <w:t>金额</w:t>
            </w:r>
          </w:p>
        </w:tc>
        <w:tc>
          <w:tcPr>
            <w:tcW w:w="2354" w:type="pct"/>
            <w:tcBorders>
              <w:top w:val="single" w:color="auto" w:sz="4" w:space="0"/>
              <w:left w:val="single" w:color="auto" w:sz="4" w:space="0"/>
              <w:bottom w:val="single" w:color="auto" w:sz="4" w:space="0"/>
              <w:right w:val="single" w:color="auto" w:sz="4" w:space="0"/>
            </w:tcBorders>
          </w:tcPr>
          <w:p w14:paraId="6D0FD98D">
            <w:pPr>
              <w:spacing w:line="440" w:lineRule="exact"/>
              <w:jc w:val="center"/>
              <w:rPr>
                <w:rFonts w:ascii="仿宋" w:hAnsi="仿宋" w:eastAsia="仿宋" w:cs="仿宋"/>
                <w:sz w:val="28"/>
                <w:szCs w:val="28"/>
              </w:rPr>
            </w:pPr>
            <w:r>
              <w:rPr>
                <w:rFonts w:hint="eastAsia" w:ascii="仿宋" w:hAnsi="仿宋" w:eastAsia="仿宋" w:cs="仿宋"/>
                <w:sz w:val="28"/>
                <w:szCs w:val="28"/>
              </w:rPr>
              <w:t>备注</w:t>
            </w:r>
          </w:p>
        </w:tc>
      </w:tr>
      <w:tr w14:paraId="3D3C1F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55F2AAA8">
            <w:pPr>
              <w:adjustRightInd w:val="0"/>
              <w:snapToGrid w:val="0"/>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工资</w:t>
            </w:r>
          </w:p>
        </w:tc>
        <w:tc>
          <w:tcPr>
            <w:tcW w:w="1198" w:type="pct"/>
            <w:vAlign w:val="center"/>
          </w:tcPr>
          <w:p w14:paraId="79F1231F">
            <w:pPr>
              <w:jc w:val="righ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308000.00</w:t>
            </w:r>
          </w:p>
          <w:p w14:paraId="2D7930DB">
            <w:pPr>
              <w:jc w:val="right"/>
              <w:rPr>
                <w:rFonts w:hint="eastAsia" w:ascii="仿宋" w:hAnsi="仿宋" w:eastAsia="仿宋"/>
                <w:color w:val="000000"/>
                <w:sz w:val="24"/>
                <w:szCs w:val="24"/>
                <w:lang w:val="en-US" w:eastAsia="zh-CN"/>
              </w:rPr>
            </w:pPr>
          </w:p>
          <w:p w14:paraId="72C3FFF0">
            <w:pPr>
              <w:jc w:val="right"/>
              <w:rPr>
                <w:rFonts w:hint="default" w:ascii="仿宋" w:hAnsi="仿宋" w:eastAsia="仿宋"/>
                <w:color w:val="000000"/>
                <w:sz w:val="24"/>
                <w:szCs w:val="24"/>
                <w:lang w:val="en-US" w:eastAsia="zh-CN"/>
              </w:rPr>
            </w:pPr>
          </w:p>
        </w:tc>
        <w:tc>
          <w:tcPr>
            <w:tcW w:w="2354" w:type="pct"/>
          </w:tcPr>
          <w:p w14:paraId="057B2441">
            <w:pPr>
              <w:spacing w:line="440" w:lineRule="exact"/>
              <w:rPr>
                <w:rFonts w:ascii="仿宋" w:hAnsi="仿宋" w:eastAsia="仿宋" w:cs="仿宋"/>
                <w:sz w:val="28"/>
                <w:szCs w:val="28"/>
              </w:rPr>
            </w:pPr>
          </w:p>
        </w:tc>
      </w:tr>
      <w:tr w14:paraId="05468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0298AACD">
            <w:pPr>
              <w:adjustRightInd w:val="0"/>
              <w:snapToGrid w:val="0"/>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房租</w:t>
            </w:r>
          </w:p>
        </w:tc>
        <w:tc>
          <w:tcPr>
            <w:tcW w:w="1198" w:type="pct"/>
            <w:vAlign w:val="center"/>
          </w:tcPr>
          <w:p w14:paraId="2213C14C">
            <w:pPr>
              <w:jc w:val="righ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138600.00</w:t>
            </w:r>
          </w:p>
        </w:tc>
        <w:tc>
          <w:tcPr>
            <w:tcW w:w="2354" w:type="pct"/>
          </w:tcPr>
          <w:p w14:paraId="7C31941D">
            <w:pPr>
              <w:spacing w:line="440" w:lineRule="exact"/>
              <w:rPr>
                <w:rFonts w:ascii="仿宋" w:hAnsi="仿宋" w:eastAsia="仿宋" w:cs="仿宋"/>
                <w:sz w:val="28"/>
                <w:szCs w:val="28"/>
              </w:rPr>
            </w:pPr>
          </w:p>
        </w:tc>
      </w:tr>
      <w:tr w14:paraId="494F67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7F89AE1E">
            <w:pPr>
              <w:adjustRightInd w:val="0"/>
              <w:snapToGrid w:val="0"/>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折旧</w:t>
            </w:r>
          </w:p>
        </w:tc>
        <w:tc>
          <w:tcPr>
            <w:tcW w:w="1198" w:type="pct"/>
            <w:vAlign w:val="center"/>
          </w:tcPr>
          <w:p w14:paraId="5DBA7681">
            <w:pPr>
              <w:jc w:val="righ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3947.47</w:t>
            </w:r>
          </w:p>
        </w:tc>
        <w:tc>
          <w:tcPr>
            <w:tcW w:w="2354" w:type="pct"/>
          </w:tcPr>
          <w:p w14:paraId="44526D26">
            <w:pPr>
              <w:spacing w:line="440" w:lineRule="exact"/>
              <w:rPr>
                <w:rFonts w:ascii="仿宋" w:hAnsi="仿宋" w:eastAsia="仿宋" w:cs="仿宋"/>
                <w:sz w:val="28"/>
                <w:szCs w:val="28"/>
              </w:rPr>
            </w:pPr>
          </w:p>
        </w:tc>
      </w:tr>
      <w:tr w14:paraId="468774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39F74483">
            <w:pPr>
              <w:adjustRightInd w:val="0"/>
              <w:snapToGrid w:val="0"/>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快递费</w:t>
            </w:r>
          </w:p>
        </w:tc>
        <w:tc>
          <w:tcPr>
            <w:tcW w:w="1198" w:type="pct"/>
            <w:vAlign w:val="center"/>
          </w:tcPr>
          <w:p w14:paraId="6396C8B6">
            <w:pPr>
              <w:jc w:val="righ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1503.18</w:t>
            </w:r>
          </w:p>
        </w:tc>
        <w:tc>
          <w:tcPr>
            <w:tcW w:w="2354" w:type="pct"/>
          </w:tcPr>
          <w:p w14:paraId="33E11EB7">
            <w:pPr>
              <w:spacing w:line="440" w:lineRule="exact"/>
              <w:rPr>
                <w:rFonts w:ascii="仿宋" w:hAnsi="仿宋" w:eastAsia="仿宋" w:cs="仿宋"/>
                <w:sz w:val="28"/>
                <w:szCs w:val="28"/>
              </w:rPr>
            </w:pPr>
          </w:p>
        </w:tc>
      </w:tr>
      <w:tr w14:paraId="201B9F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3D3130FB">
            <w:pPr>
              <w:adjustRightInd w:val="0"/>
              <w:snapToGrid w:val="0"/>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社保及公积金</w:t>
            </w:r>
          </w:p>
        </w:tc>
        <w:tc>
          <w:tcPr>
            <w:tcW w:w="1198" w:type="pct"/>
            <w:vAlign w:val="center"/>
          </w:tcPr>
          <w:p w14:paraId="3D0D5821">
            <w:pPr>
              <w:jc w:val="righ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112008.35</w:t>
            </w:r>
          </w:p>
        </w:tc>
        <w:tc>
          <w:tcPr>
            <w:tcW w:w="2354" w:type="pct"/>
          </w:tcPr>
          <w:p w14:paraId="0AAE3F50">
            <w:pPr>
              <w:spacing w:line="440" w:lineRule="exact"/>
              <w:rPr>
                <w:rFonts w:ascii="仿宋" w:hAnsi="仿宋" w:eastAsia="仿宋" w:cs="仿宋"/>
                <w:sz w:val="28"/>
                <w:szCs w:val="28"/>
              </w:rPr>
            </w:pPr>
          </w:p>
        </w:tc>
      </w:tr>
      <w:tr w14:paraId="48346C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0DC07AF7">
            <w:pPr>
              <w:adjustRightInd w:val="0"/>
              <w:snapToGrid w:val="0"/>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差旅</w:t>
            </w:r>
            <w:r>
              <w:rPr>
                <w:rFonts w:hint="eastAsia" w:ascii="仿宋" w:hAnsi="仿宋" w:eastAsia="仿宋"/>
                <w:color w:val="000000" w:themeColor="text1"/>
                <w:sz w:val="24"/>
                <w:szCs w:val="24"/>
                <w14:textFill>
                  <w14:solidFill>
                    <w14:schemeClr w14:val="tx1"/>
                  </w14:solidFill>
                </w14:textFill>
              </w:rPr>
              <w:t>交通费</w:t>
            </w:r>
          </w:p>
        </w:tc>
        <w:tc>
          <w:tcPr>
            <w:tcW w:w="1198" w:type="pct"/>
            <w:vAlign w:val="center"/>
          </w:tcPr>
          <w:p w14:paraId="2295B5CC">
            <w:pPr>
              <w:jc w:val="righ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755.26</w:t>
            </w:r>
          </w:p>
        </w:tc>
        <w:tc>
          <w:tcPr>
            <w:tcW w:w="2354" w:type="pct"/>
          </w:tcPr>
          <w:p w14:paraId="1D5B15B4">
            <w:pPr>
              <w:spacing w:line="440" w:lineRule="exact"/>
              <w:rPr>
                <w:rFonts w:ascii="仿宋" w:hAnsi="仿宋" w:eastAsia="仿宋" w:cs="仿宋"/>
                <w:sz w:val="28"/>
                <w:szCs w:val="28"/>
              </w:rPr>
            </w:pPr>
          </w:p>
        </w:tc>
      </w:tr>
      <w:tr w14:paraId="0EECDF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332E7547">
            <w:pPr>
              <w:adjustRightInd w:val="0"/>
              <w:snapToGrid w:val="0"/>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物业供暖</w:t>
            </w:r>
          </w:p>
        </w:tc>
        <w:tc>
          <w:tcPr>
            <w:tcW w:w="1198" w:type="pct"/>
            <w:vAlign w:val="center"/>
          </w:tcPr>
          <w:p w14:paraId="334F3912">
            <w:pPr>
              <w:jc w:val="righ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9000.00</w:t>
            </w:r>
          </w:p>
        </w:tc>
        <w:tc>
          <w:tcPr>
            <w:tcW w:w="2354" w:type="pct"/>
          </w:tcPr>
          <w:p w14:paraId="1700FD8C">
            <w:pPr>
              <w:spacing w:line="440" w:lineRule="exact"/>
              <w:rPr>
                <w:rFonts w:ascii="仿宋" w:hAnsi="仿宋" w:eastAsia="仿宋" w:cs="仿宋"/>
                <w:sz w:val="28"/>
                <w:szCs w:val="28"/>
              </w:rPr>
            </w:pPr>
          </w:p>
        </w:tc>
      </w:tr>
      <w:tr w14:paraId="718776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19C7065B">
            <w:pPr>
              <w:adjustRightInd w:val="0"/>
              <w:snapToGrid w:val="0"/>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咨询服务费</w:t>
            </w:r>
          </w:p>
        </w:tc>
        <w:tc>
          <w:tcPr>
            <w:tcW w:w="1198" w:type="pct"/>
            <w:vAlign w:val="center"/>
          </w:tcPr>
          <w:p w14:paraId="456C57C6">
            <w:pPr>
              <w:jc w:val="righ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725421.96</w:t>
            </w:r>
          </w:p>
        </w:tc>
        <w:tc>
          <w:tcPr>
            <w:tcW w:w="2354" w:type="pct"/>
          </w:tcPr>
          <w:p w14:paraId="3CA5DFAB">
            <w:pPr>
              <w:spacing w:line="440" w:lineRule="exact"/>
              <w:rPr>
                <w:rFonts w:ascii="仿宋" w:hAnsi="仿宋" w:eastAsia="仿宋" w:cs="仿宋"/>
                <w:sz w:val="28"/>
                <w:szCs w:val="28"/>
              </w:rPr>
            </w:pPr>
          </w:p>
        </w:tc>
      </w:tr>
      <w:tr w14:paraId="5CD29D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57738726">
            <w:pPr>
              <w:adjustRightInd w:val="0"/>
              <w:snapToGrid w:val="0"/>
              <w:jc w:val="center"/>
              <w:rPr>
                <w:rFonts w:hint="default" w:ascii="仿宋" w:hAnsi="仿宋" w:eastAsia="仿宋" w:cs="宋体"/>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办公费用</w:t>
            </w:r>
          </w:p>
        </w:tc>
        <w:tc>
          <w:tcPr>
            <w:tcW w:w="1198" w:type="pct"/>
            <w:vAlign w:val="center"/>
          </w:tcPr>
          <w:p w14:paraId="4AE151F7">
            <w:pPr>
              <w:jc w:val="righ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17378.52</w:t>
            </w:r>
          </w:p>
        </w:tc>
        <w:tc>
          <w:tcPr>
            <w:tcW w:w="2354" w:type="pct"/>
          </w:tcPr>
          <w:p w14:paraId="531A899F">
            <w:pPr>
              <w:spacing w:line="440" w:lineRule="exact"/>
              <w:rPr>
                <w:rFonts w:ascii="仿宋" w:hAnsi="仿宋" w:eastAsia="仿宋" w:cs="仿宋"/>
                <w:sz w:val="28"/>
                <w:szCs w:val="28"/>
              </w:rPr>
            </w:pPr>
          </w:p>
        </w:tc>
      </w:tr>
      <w:tr w14:paraId="653789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4BE46C55">
            <w:pPr>
              <w:adjustRightInd w:val="0"/>
              <w:snapToGrid w:val="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残疾人保障金</w:t>
            </w:r>
          </w:p>
        </w:tc>
        <w:tc>
          <w:tcPr>
            <w:tcW w:w="1198" w:type="pct"/>
            <w:vAlign w:val="center"/>
          </w:tcPr>
          <w:p w14:paraId="58E31C7D">
            <w:pPr>
              <w:jc w:val="righ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5497.85</w:t>
            </w:r>
          </w:p>
        </w:tc>
        <w:tc>
          <w:tcPr>
            <w:tcW w:w="2354" w:type="pct"/>
          </w:tcPr>
          <w:p w14:paraId="2AA2E9D3">
            <w:pPr>
              <w:spacing w:line="440" w:lineRule="exact"/>
              <w:rPr>
                <w:rFonts w:ascii="仿宋" w:hAnsi="仿宋" w:eastAsia="仿宋" w:cs="仿宋"/>
                <w:sz w:val="28"/>
                <w:szCs w:val="28"/>
              </w:rPr>
            </w:pPr>
          </w:p>
        </w:tc>
      </w:tr>
      <w:tr w14:paraId="3B422E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393B61CC">
            <w:pPr>
              <w:adjustRightInd w:val="0"/>
              <w:snapToGrid w:val="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保险费</w:t>
            </w:r>
          </w:p>
        </w:tc>
        <w:tc>
          <w:tcPr>
            <w:tcW w:w="1198" w:type="pct"/>
            <w:vAlign w:val="center"/>
          </w:tcPr>
          <w:p w14:paraId="4C8965EE">
            <w:pPr>
              <w:jc w:val="righ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19080</w:t>
            </w:r>
          </w:p>
        </w:tc>
        <w:tc>
          <w:tcPr>
            <w:tcW w:w="2354" w:type="pct"/>
          </w:tcPr>
          <w:p w14:paraId="299E352D">
            <w:pPr>
              <w:spacing w:line="440" w:lineRule="exact"/>
              <w:rPr>
                <w:rFonts w:ascii="仿宋" w:hAnsi="仿宋" w:eastAsia="仿宋" w:cs="仿宋"/>
                <w:sz w:val="28"/>
                <w:szCs w:val="28"/>
              </w:rPr>
            </w:pPr>
          </w:p>
        </w:tc>
      </w:tr>
      <w:tr w14:paraId="22F546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vAlign w:val="center"/>
          </w:tcPr>
          <w:p w14:paraId="7B1D2DB0">
            <w:pPr>
              <w:adjustRightInd w:val="0"/>
              <w:snapToGrid w:val="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劳务费</w:t>
            </w:r>
          </w:p>
        </w:tc>
        <w:tc>
          <w:tcPr>
            <w:tcW w:w="1198" w:type="pct"/>
            <w:vAlign w:val="center"/>
          </w:tcPr>
          <w:p w14:paraId="36D3D2F6">
            <w:pPr>
              <w:jc w:val="right"/>
              <w:rPr>
                <w:rFonts w:ascii="仿宋" w:hAnsi="仿宋" w:eastAsia="仿宋"/>
                <w:color w:val="000000"/>
                <w:sz w:val="24"/>
                <w:szCs w:val="24"/>
              </w:rPr>
            </w:pPr>
            <w:r>
              <w:rPr>
                <w:rFonts w:ascii="仿宋" w:hAnsi="仿宋" w:eastAsia="仿宋"/>
                <w:color w:val="000000"/>
                <w:sz w:val="24"/>
                <w:szCs w:val="24"/>
              </w:rPr>
              <w:t>500.00</w:t>
            </w:r>
          </w:p>
        </w:tc>
        <w:tc>
          <w:tcPr>
            <w:tcW w:w="2354" w:type="pct"/>
          </w:tcPr>
          <w:p w14:paraId="355A0046">
            <w:pPr>
              <w:spacing w:line="440" w:lineRule="exact"/>
              <w:rPr>
                <w:rFonts w:ascii="仿宋" w:hAnsi="仿宋" w:eastAsia="仿宋" w:cs="仿宋"/>
                <w:sz w:val="28"/>
                <w:szCs w:val="28"/>
              </w:rPr>
            </w:pPr>
          </w:p>
        </w:tc>
      </w:tr>
      <w:tr w14:paraId="25EACE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1448" w:type="pct"/>
          </w:tcPr>
          <w:p w14:paraId="0E0B3D3C">
            <w:pPr>
              <w:spacing w:line="440" w:lineRule="exact"/>
              <w:jc w:val="center"/>
              <w:rPr>
                <w:rFonts w:ascii="仿宋" w:hAnsi="仿宋" w:eastAsia="仿宋" w:cs="仿宋"/>
                <w:sz w:val="28"/>
                <w:szCs w:val="28"/>
              </w:rPr>
            </w:pPr>
            <w:r>
              <w:rPr>
                <w:rFonts w:hint="eastAsia" w:ascii="仿宋" w:hAnsi="仿宋" w:eastAsia="仿宋" w:cs="仿宋"/>
                <w:spacing w:val="10"/>
                <w:sz w:val="28"/>
                <w:szCs w:val="28"/>
              </w:rPr>
              <w:t>合计</w:t>
            </w:r>
          </w:p>
        </w:tc>
        <w:tc>
          <w:tcPr>
            <w:tcW w:w="1198" w:type="pct"/>
          </w:tcPr>
          <w:p w14:paraId="0301961D">
            <w:pPr>
              <w:spacing w:line="440" w:lineRule="exact"/>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1341692.59</w:t>
            </w:r>
          </w:p>
        </w:tc>
        <w:tc>
          <w:tcPr>
            <w:tcW w:w="2354" w:type="pct"/>
          </w:tcPr>
          <w:p w14:paraId="1C1768D6">
            <w:pPr>
              <w:spacing w:line="440" w:lineRule="exact"/>
              <w:rPr>
                <w:rFonts w:ascii="仿宋" w:hAnsi="仿宋" w:eastAsia="仿宋" w:cs="仿宋"/>
                <w:sz w:val="28"/>
                <w:szCs w:val="28"/>
              </w:rPr>
            </w:pPr>
          </w:p>
        </w:tc>
      </w:tr>
    </w:tbl>
    <w:p w14:paraId="7BDA8535">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本年度管理费用支出</w:t>
      </w:r>
      <w:r>
        <w:rPr>
          <w:rFonts w:hint="eastAsia" w:ascii="仿宋" w:hAnsi="仿宋" w:eastAsia="仿宋" w:cs="仿宋"/>
          <w:sz w:val="28"/>
          <w:szCs w:val="28"/>
          <w:lang w:val="en-US" w:eastAsia="zh-CN"/>
        </w:rPr>
        <w:t>134.17</w:t>
      </w:r>
      <w:r>
        <w:rPr>
          <w:rFonts w:hint="eastAsia" w:ascii="仿宋" w:hAnsi="仿宋" w:eastAsia="仿宋" w:cs="仿宋"/>
          <w:sz w:val="28"/>
          <w:szCs w:val="28"/>
        </w:rPr>
        <w:t>万元，占本年度总支出比例</w:t>
      </w:r>
      <w:r>
        <w:rPr>
          <w:rFonts w:hint="eastAsia" w:ascii="仿宋" w:hAnsi="仿宋" w:eastAsia="仿宋" w:cs="仿宋"/>
          <w:sz w:val="28"/>
          <w:szCs w:val="28"/>
          <w:lang w:val="en-US" w:eastAsia="zh-CN"/>
        </w:rPr>
        <w:t>2.82</w:t>
      </w:r>
      <w:r>
        <w:rPr>
          <w:rFonts w:hint="eastAsia" w:ascii="仿宋" w:hAnsi="仿宋" w:eastAsia="仿宋" w:cs="仿宋"/>
          <w:sz w:val="28"/>
          <w:szCs w:val="28"/>
        </w:rPr>
        <w:t>%，符合相关法律、法规的规定。</w:t>
      </w:r>
    </w:p>
    <w:p w14:paraId="40C0AF04">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（三）资产概况（单位：万元）</w:t>
      </w:r>
    </w:p>
    <w:p w14:paraId="5CBF1754">
      <w:pPr>
        <w:spacing w:line="440" w:lineRule="exact"/>
        <w:rPr>
          <w:rFonts w:ascii="仿宋" w:hAnsi="仿宋" w:eastAsia="仿宋" w:cs="仿宋"/>
          <w:sz w:val="28"/>
          <w:szCs w:val="28"/>
        </w:rPr>
      </w:pPr>
      <w:r>
        <w:rPr>
          <w:rFonts w:hint="eastAsia" w:ascii="仿宋" w:hAnsi="仿宋" w:eastAsia="仿宋" w:cs="仿宋"/>
          <w:sz w:val="28"/>
          <w:szCs w:val="28"/>
        </w:rPr>
        <w:t xml:space="preserve">    1、202</w:t>
      </w:r>
      <w:r>
        <w:rPr>
          <w:rFonts w:hint="eastAsia" w:ascii="仿宋" w:hAnsi="仿宋" w:eastAsia="仿宋" w:cs="仿宋"/>
          <w:sz w:val="28"/>
          <w:szCs w:val="28"/>
          <w:lang w:val="en-US" w:eastAsia="zh-CN"/>
        </w:rPr>
        <w:t>5</w:t>
      </w:r>
      <w:r>
        <w:rPr>
          <w:rFonts w:hint="eastAsia" w:ascii="仿宋" w:hAnsi="仿宋" w:eastAsia="仿宋" w:cs="仿宋"/>
          <w:sz w:val="28"/>
          <w:szCs w:val="28"/>
        </w:rPr>
        <w:t>年资产总额</w:t>
      </w:r>
      <w:r>
        <w:rPr>
          <w:rFonts w:hint="eastAsia" w:ascii="仿宋" w:hAnsi="仿宋" w:eastAsia="仿宋" w:cs="仿宋"/>
          <w:sz w:val="28"/>
          <w:szCs w:val="28"/>
          <w:lang w:val="en-US" w:eastAsia="zh-CN"/>
        </w:rPr>
        <w:t>619.17</w:t>
      </w:r>
      <w:r>
        <w:rPr>
          <w:rFonts w:hint="eastAsia" w:ascii="仿宋" w:hAnsi="仿宋" w:eastAsia="仿宋" w:cs="仿宋"/>
          <w:sz w:val="28"/>
          <w:szCs w:val="28"/>
        </w:rPr>
        <w:t>万元，比年初</w:t>
      </w:r>
      <w:r>
        <w:rPr>
          <w:rFonts w:hint="eastAsia" w:ascii="仿宋" w:hAnsi="仿宋" w:eastAsia="仿宋" w:cs="仿宋"/>
          <w:sz w:val="28"/>
          <w:szCs w:val="28"/>
          <w:lang w:val="en-US" w:eastAsia="zh-CN"/>
        </w:rPr>
        <w:t>增加140.09</w:t>
      </w:r>
      <w:r>
        <w:rPr>
          <w:rFonts w:hint="eastAsia" w:ascii="仿宋" w:hAnsi="仿宋" w:eastAsia="仿宋" w:cs="仿宋"/>
          <w:sz w:val="28"/>
          <w:szCs w:val="28"/>
        </w:rPr>
        <w:t>万元。</w:t>
      </w:r>
    </w:p>
    <w:p w14:paraId="3BF924D6">
      <w:pPr>
        <w:spacing w:line="440" w:lineRule="exact"/>
        <w:rPr>
          <w:rFonts w:ascii="仿宋" w:hAnsi="仿宋" w:eastAsia="仿宋" w:cs="仿宋"/>
          <w:sz w:val="28"/>
          <w:szCs w:val="28"/>
        </w:rPr>
      </w:pPr>
      <w:r>
        <w:rPr>
          <w:rFonts w:hint="eastAsia" w:ascii="仿宋" w:hAnsi="仿宋" w:eastAsia="仿宋" w:cs="仿宋"/>
          <w:sz w:val="28"/>
          <w:szCs w:val="28"/>
        </w:rPr>
        <w:t xml:space="preserve">   （1）流动资产</w:t>
      </w:r>
      <w:r>
        <w:rPr>
          <w:rFonts w:hint="eastAsia" w:ascii="仿宋" w:hAnsi="仿宋" w:eastAsia="仿宋" w:cs="仿宋"/>
          <w:sz w:val="28"/>
          <w:szCs w:val="28"/>
          <w:lang w:val="en-US" w:eastAsia="zh-CN"/>
        </w:rPr>
        <w:t>618.89</w:t>
      </w:r>
      <w:r>
        <w:rPr>
          <w:rFonts w:hint="eastAsia" w:ascii="仿宋" w:hAnsi="仿宋" w:eastAsia="仿宋" w:cs="仿宋"/>
          <w:sz w:val="28"/>
          <w:szCs w:val="28"/>
        </w:rPr>
        <w:t>万元，占资产总额的99.</w:t>
      </w:r>
      <w:r>
        <w:rPr>
          <w:rFonts w:hint="eastAsia" w:ascii="仿宋" w:hAnsi="仿宋" w:eastAsia="仿宋" w:cs="仿宋"/>
          <w:sz w:val="28"/>
          <w:szCs w:val="28"/>
          <w:lang w:val="en-US" w:eastAsia="zh-CN"/>
        </w:rPr>
        <w:t>95</w:t>
      </w:r>
      <w:r>
        <w:rPr>
          <w:rFonts w:hint="eastAsia" w:ascii="仿宋" w:hAnsi="仿宋" w:eastAsia="仿宋" w:cs="仿宋"/>
          <w:sz w:val="28"/>
          <w:szCs w:val="28"/>
        </w:rPr>
        <w:t>%，其中货币资金</w:t>
      </w:r>
      <w:r>
        <w:rPr>
          <w:rFonts w:hint="eastAsia" w:ascii="仿宋" w:hAnsi="仿宋" w:eastAsia="仿宋" w:cs="仿宋"/>
          <w:sz w:val="28"/>
          <w:szCs w:val="28"/>
          <w:lang w:val="en-US" w:eastAsia="zh-CN"/>
        </w:rPr>
        <w:t>457.99</w:t>
      </w:r>
      <w:r>
        <w:rPr>
          <w:rFonts w:hint="eastAsia" w:ascii="仿宋" w:hAnsi="仿宋" w:eastAsia="仿宋" w:cs="仿宋"/>
          <w:sz w:val="28"/>
          <w:szCs w:val="28"/>
        </w:rPr>
        <w:t>万元；其他应收账款150.61万元；</w:t>
      </w:r>
    </w:p>
    <w:p w14:paraId="5F16A32F">
      <w:pPr>
        <w:spacing w:line="440" w:lineRule="exact"/>
        <w:rPr>
          <w:rFonts w:ascii="仿宋" w:hAnsi="仿宋" w:eastAsia="仿宋" w:cs="仿宋"/>
          <w:sz w:val="28"/>
          <w:szCs w:val="28"/>
        </w:rPr>
      </w:pPr>
      <w:r>
        <w:rPr>
          <w:rFonts w:hint="eastAsia" w:ascii="仿宋" w:hAnsi="仿宋" w:eastAsia="仿宋" w:cs="仿宋"/>
          <w:sz w:val="28"/>
          <w:szCs w:val="28"/>
        </w:rPr>
        <w:t xml:space="preserve">   （2）固定资产净值</w:t>
      </w:r>
      <w:r>
        <w:rPr>
          <w:rFonts w:hint="eastAsia" w:ascii="仿宋" w:hAnsi="仿宋" w:eastAsia="仿宋" w:cs="仿宋"/>
          <w:sz w:val="28"/>
          <w:szCs w:val="28"/>
          <w:lang w:val="en-US" w:eastAsia="zh-CN"/>
        </w:rPr>
        <w:t>0.28</w:t>
      </w:r>
      <w:r>
        <w:rPr>
          <w:rFonts w:hint="eastAsia" w:ascii="仿宋" w:hAnsi="仿宋" w:eastAsia="仿宋" w:cs="仿宋"/>
          <w:sz w:val="28"/>
          <w:szCs w:val="28"/>
        </w:rPr>
        <w:t>万元。</w:t>
      </w:r>
    </w:p>
    <w:p w14:paraId="6E8775BB">
      <w:pPr>
        <w:spacing w:line="440" w:lineRule="exact"/>
        <w:rPr>
          <w:rFonts w:ascii="仿宋" w:hAnsi="仿宋" w:eastAsia="仿宋" w:cs="仿宋"/>
          <w:sz w:val="28"/>
          <w:szCs w:val="28"/>
        </w:rPr>
      </w:pPr>
      <w:r>
        <w:rPr>
          <w:rFonts w:hint="eastAsia" w:ascii="仿宋" w:hAnsi="仿宋" w:eastAsia="仿宋" w:cs="仿宋"/>
          <w:sz w:val="28"/>
          <w:szCs w:val="28"/>
        </w:rPr>
        <w:t xml:space="preserve">    2、净资产</w:t>
      </w:r>
      <w:r>
        <w:rPr>
          <w:rFonts w:hint="eastAsia" w:ascii="仿宋" w:hAnsi="仿宋" w:eastAsia="仿宋" w:cs="仿宋"/>
          <w:sz w:val="28"/>
          <w:szCs w:val="28"/>
          <w:lang w:val="en-US" w:eastAsia="zh-CN"/>
        </w:rPr>
        <w:t>540.72</w:t>
      </w:r>
      <w:r>
        <w:rPr>
          <w:rFonts w:hint="eastAsia" w:ascii="仿宋" w:hAnsi="仿宋" w:eastAsia="仿宋" w:cs="仿宋"/>
          <w:sz w:val="28"/>
          <w:szCs w:val="28"/>
        </w:rPr>
        <w:t>万元，比年初</w:t>
      </w:r>
      <w:r>
        <w:rPr>
          <w:rFonts w:hint="eastAsia" w:ascii="仿宋" w:hAnsi="仿宋" w:eastAsia="仿宋" w:cs="仿宋"/>
          <w:sz w:val="28"/>
          <w:szCs w:val="28"/>
          <w:lang w:val="en-US" w:eastAsia="zh-CN"/>
        </w:rPr>
        <w:t>增加63.76</w:t>
      </w:r>
      <w:r>
        <w:rPr>
          <w:rFonts w:hint="eastAsia" w:ascii="仿宋" w:hAnsi="仿宋" w:eastAsia="仿宋" w:cs="仿宋"/>
          <w:sz w:val="28"/>
          <w:szCs w:val="28"/>
        </w:rPr>
        <w:t>万元。</w:t>
      </w:r>
    </w:p>
    <w:p w14:paraId="725DBE14">
      <w:pPr>
        <w:spacing w:line="440" w:lineRule="exact"/>
        <w:ind w:firstLine="560"/>
        <w:rPr>
          <w:rFonts w:ascii="仿宋" w:hAnsi="仿宋" w:eastAsia="仿宋" w:cs="仿宋"/>
          <w:sz w:val="28"/>
          <w:szCs w:val="28"/>
        </w:rPr>
      </w:pPr>
      <w:r>
        <w:rPr>
          <w:rFonts w:hint="eastAsia" w:ascii="仿宋" w:hAnsi="仿宋" w:eastAsia="仿宋" w:cs="仿宋"/>
          <w:sz w:val="28"/>
          <w:szCs w:val="28"/>
        </w:rPr>
        <w:t>3、202</w:t>
      </w:r>
      <w:r>
        <w:rPr>
          <w:rFonts w:hint="eastAsia" w:ascii="仿宋" w:hAnsi="仿宋" w:eastAsia="仿宋" w:cs="仿宋"/>
          <w:sz w:val="28"/>
          <w:szCs w:val="28"/>
          <w:lang w:val="en-US" w:eastAsia="zh-CN"/>
        </w:rPr>
        <w:t>3</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年收支情况趋势图（单位：万元）</w:t>
      </w:r>
    </w:p>
    <w:p w14:paraId="7037E05E">
      <w:pPr>
        <w:spacing w:line="440" w:lineRule="exact"/>
        <w:ind w:firstLine="560"/>
        <w:rPr>
          <w:rFonts w:ascii="仿宋" w:hAnsi="仿宋" w:eastAsia="仿宋" w:cs="仿宋"/>
          <w:sz w:val="28"/>
          <w:szCs w:val="28"/>
        </w:rPr>
      </w:pPr>
      <w:r>
        <w:rPr>
          <w:rFonts w:hint="eastAsia" w:ascii="仿宋" w:hAnsi="仿宋" w:eastAsia="仿宋" w:cs="仿宋"/>
          <w:sz w:val="28"/>
          <w:szCs w:val="28"/>
        </w:rPr>
        <w:drawing>
          <wp:anchor distT="0" distB="0" distL="114300" distR="114300" simplePos="0" relativeHeight="251659264" behindDoc="0" locked="0" layoutInCell="1" allowOverlap="1">
            <wp:simplePos x="0" y="0"/>
            <wp:positionH relativeFrom="column">
              <wp:posOffset>363855</wp:posOffset>
            </wp:positionH>
            <wp:positionV relativeFrom="paragraph">
              <wp:posOffset>258445</wp:posOffset>
            </wp:positionV>
            <wp:extent cx="4752975" cy="3962400"/>
            <wp:effectExtent l="19050" t="0" r="9525"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55A0AA90">
      <w:pPr>
        <w:spacing w:line="440" w:lineRule="exact"/>
        <w:ind w:firstLine="560"/>
        <w:rPr>
          <w:rFonts w:ascii="仿宋" w:hAnsi="仿宋" w:eastAsia="仿宋" w:cs="仿宋"/>
          <w:sz w:val="28"/>
          <w:szCs w:val="28"/>
        </w:rPr>
      </w:pPr>
      <w:r>
        <w:rPr>
          <w:rFonts w:hint="eastAsia" w:ascii="仿宋" w:hAnsi="仿宋" w:eastAsia="仿宋" w:cs="仿宋"/>
          <w:sz w:val="28"/>
          <w:szCs w:val="28"/>
        </w:rPr>
        <w:t>（四）接受审计情况</w:t>
      </w:r>
    </w:p>
    <w:p w14:paraId="086D6780">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北京恒信诚会计师事务所有限公司对我基金会进行了2024年审计及专项审计，并出具审计报告。</w:t>
      </w:r>
    </w:p>
    <w:p w14:paraId="053D0804">
      <w:pPr>
        <w:spacing w:line="44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zh-TW"/>
        </w:rPr>
        <w:t>、财务分析</w:t>
      </w:r>
      <w:r>
        <w:rPr>
          <w:rFonts w:hint="eastAsia" w:ascii="仿宋" w:hAnsi="仿宋" w:eastAsia="仿宋" w:cs="仿宋"/>
          <w:b/>
          <w:bCs/>
          <w:sz w:val="28"/>
          <w:szCs w:val="28"/>
        </w:rPr>
        <w:t>报告</w:t>
      </w:r>
    </w:p>
    <w:p w14:paraId="39618A31">
      <w:pPr>
        <w:spacing w:line="44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（一）非营利性分析</w:t>
      </w:r>
    </w:p>
    <w:p w14:paraId="2CA356EC">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drawing>
          <wp:anchor distT="0" distB="0" distL="0" distR="0" simplePos="0" relativeHeight="251660288" behindDoc="0" locked="0" layoutInCell="1" allowOverlap="1">
            <wp:simplePos x="0" y="0"/>
            <wp:positionH relativeFrom="column">
              <wp:posOffset>5715</wp:posOffset>
            </wp:positionH>
            <wp:positionV relativeFrom="paragraph">
              <wp:posOffset>367030</wp:posOffset>
            </wp:positionV>
            <wp:extent cx="5471795" cy="1878330"/>
            <wp:effectExtent l="4445" t="4445" r="10160" b="2222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 w:hAnsi="仿宋" w:eastAsia="仿宋" w:cs="仿宋"/>
          <w:sz w:val="28"/>
          <w:szCs w:val="28"/>
          <w:lang w:val="zh-TW"/>
        </w:rPr>
        <w:t>1、非营利指标变化趋势图：</w:t>
      </w:r>
    </w:p>
    <w:p w14:paraId="3A4E7E6B">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从图中我们可以看到，我基金会的公益事业支出公益支出占上年总收入百分比、业务活动成本占当年总支出百分比、工资福利与行政费用占当年总支出百分比基本变化不大，这说明基金会非营利水平保持稳定、良好发展的运营状态。</w:t>
      </w:r>
    </w:p>
    <w:p w14:paraId="299DE119">
      <w:pPr>
        <w:numPr>
          <w:ilvl w:val="0"/>
          <w:numId w:val="1"/>
        </w:num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发展能力分析</w:t>
      </w:r>
    </w:p>
    <w:p w14:paraId="3E6A9F28">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1、资产增长情况分析（单位：万元）</w:t>
      </w:r>
    </w:p>
    <w:p w14:paraId="3479A40E">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drawing>
          <wp:anchor distT="0" distB="0" distL="0" distR="0" simplePos="0" relativeHeight="251662336" behindDoc="0" locked="0" layoutInCell="1" allowOverlap="1">
            <wp:simplePos x="0" y="0"/>
            <wp:positionH relativeFrom="column">
              <wp:posOffset>10160</wp:posOffset>
            </wp:positionH>
            <wp:positionV relativeFrom="paragraph">
              <wp:posOffset>89535</wp:posOffset>
            </wp:positionV>
            <wp:extent cx="5406390" cy="2336165"/>
            <wp:effectExtent l="4445" t="4445" r="18415" b="2159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s="仿宋"/>
          <w:sz w:val="28"/>
          <w:szCs w:val="28"/>
        </w:rPr>
        <w:t>如图所示，我基金会的非限定性净资产、限定性净资产、总资产呈现集体上升趋势。</w:t>
      </w:r>
    </w:p>
    <w:p w14:paraId="16B6CD46">
      <w:pPr>
        <w:spacing w:line="440" w:lineRule="exact"/>
        <w:ind w:firstLine="560" w:firstLineChars="200"/>
        <w:rPr>
          <w:rFonts w:ascii="仿宋" w:hAnsi="仿宋" w:eastAsia="仿宋" w:cs="仿宋"/>
          <w:sz w:val="28"/>
          <w:szCs w:val="28"/>
        </w:rPr>
      </w:pPr>
    </w:p>
    <w:p w14:paraId="7908D26B">
      <w:pPr>
        <w:spacing w:line="440" w:lineRule="exact"/>
        <w:rPr>
          <w:rFonts w:ascii="仿宋" w:hAnsi="仿宋" w:eastAsia="仿宋" w:cs="仿宋"/>
          <w:sz w:val="28"/>
          <w:szCs w:val="28"/>
        </w:rPr>
      </w:pPr>
    </w:p>
    <w:p w14:paraId="2CC3B71A">
      <w:pPr>
        <w:spacing w:line="440" w:lineRule="exact"/>
        <w:rPr>
          <w:rFonts w:ascii="仿宋" w:hAnsi="仿宋" w:eastAsia="仿宋" w:cs="仿宋"/>
          <w:sz w:val="28"/>
          <w:szCs w:val="28"/>
        </w:rPr>
      </w:pPr>
      <w:r>
        <w:rPr>
          <w:rFonts w:hint="eastAsia" w:ascii="仿宋" w:hAnsi="仿宋" w:eastAsia="仿宋" w:cs="仿宋"/>
          <w:sz w:val="28"/>
          <w:szCs w:val="28"/>
        </w:rPr>
        <w:t xml:space="preserve">    2、资产负债情况分析</w:t>
      </w:r>
    </w:p>
    <w:p w14:paraId="355115B1">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drawing>
          <wp:anchor distT="0" distB="0" distL="0" distR="0" simplePos="0" relativeHeight="251661312" behindDoc="0" locked="0" layoutInCell="1" allowOverlap="1">
            <wp:simplePos x="0" y="0"/>
            <wp:positionH relativeFrom="column">
              <wp:posOffset>52070</wp:posOffset>
            </wp:positionH>
            <wp:positionV relativeFrom="paragraph">
              <wp:posOffset>155575</wp:posOffset>
            </wp:positionV>
            <wp:extent cx="5562600" cy="2105660"/>
            <wp:effectExtent l="5080" t="4445" r="13970" b="2349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s="仿宋"/>
          <w:sz w:val="28"/>
          <w:szCs w:val="28"/>
        </w:rPr>
        <w:t>如图所示，202</w:t>
      </w:r>
      <w:r>
        <w:rPr>
          <w:rFonts w:hint="eastAsia" w:ascii="仿宋" w:hAnsi="仿宋" w:eastAsia="仿宋" w:cs="仿宋"/>
          <w:sz w:val="28"/>
          <w:szCs w:val="28"/>
          <w:lang w:val="en-US" w:eastAsia="zh-CN"/>
        </w:rPr>
        <w:t>2</w:t>
      </w:r>
      <w:r>
        <w:rPr>
          <w:rFonts w:hint="eastAsia" w:ascii="仿宋" w:hAnsi="仿宋" w:eastAsia="仿宋" w:cs="仿宋"/>
          <w:sz w:val="28"/>
          <w:szCs w:val="28"/>
        </w:rPr>
        <w:t>年～202</w:t>
      </w:r>
      <w:r>
        <w:rPr>
          <w:rFonts w:hint="eastAsia" w:ascii="仿宋" w:hAnsi="仿宋" w:eastAsia="仿宋" w:cs="仿宋"/>
          <w:sz w:val="28"/>
          <w:szCs w:val="28"/>
          <w:lang w:val="en-US" w:eastAsia="zh-CN"/>
        </w:rPr>
        <w:t>5</w:t>
      </w:r>
      <w:r>
        <w:rPr>
          <w:rFonts w:hint="eastAsia" w:ascii="仿宋" w:hAnsi="仿宋" w:eastAsia="仿宋" w:cs="仿宋"/>
          <w:sz w:val="28"/>
          <w:szCs w:val="28"/>
        </w:rPr>
        <w:t>年，我基金会资产负债率保持一个稳定的状态，说明我基金会的偿债能力稳定；而资产负债率保持在1%左右的低水平状态，则说明我基金会的偿债能力强，不存在较大的偿债压力。从图中我们可以看到，总收入增长率也一直保持在一个稳定的发展状态。</w:t>
      </w:r>
    </w:p>
    <w:p w14:paraId="412C6395">
      <w:pPr>
        <w:spacing w:line="440" w:lineRule="exact"/>
        <w:ind w:firstLine="560" w:firstLineChars="200"/>
        <w:rPr>
          <w:rFonts w:ascii="仿宋" w:hAnsi="仿宋" w:eastAsia="仿宋" w:cs="仿宋"/>
          <w:sz w:val="28"/>
          <w:szCs w:val="28"/>
        </w:rPr>
      </w:pPr>
    </w:p>
    <w:p w14:paraId="2B5E1828">
      <w:pPr>
        <w:spacing w:line="44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三、总结</w:t>
      </w:r>
    </w:p>
    <w:p w14:paraId="4A408CD3">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根据《基金会管理条例》规定，非公募基金会每年用于从事章程规定的公益事业支出，不得低于上一年基金余额的8%；基金会工作人员工资福利和行政办公支出不得超过当年总支出的15%。</w:t>
      </w:r>
    </w:p>
    <w:p w14:paraId="12DC6D62">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分析显示，我基金会公益支出占年末净资产比例和管理费用占总支出比例保持着一个相对稳定的情形，非营利性较强，符合条例规定。</w:t>
      </w:r>
    </w:p>
    <w:p w14:paraId="3ADB7B1F">
      <w:pPr>
        <w:spacing w:line="440" w:lineRule="exact"/>
        <w:jc w:val="right"/>
        <w:rPr>
          <w:rFonts w:ascii="仿宋" w:hAnsi="仿宋" w:eastAsia="仿宋" w:cs="仿宋"/>
          <w:sz w:val="28"/>
          <w:szCs w:val="28"/>
        </w:rPr>
      </w:pPr>
    </w:p>
    <w:p w14:paraId="1464E948">
      <w:pPr>
        <w:spacing w:line="440" w:lineRule="exact"/>
        <w:ind w:firstLine="560"/>
        <w:rPr>
          <w:rFonts w:ascii="仿宋" w:hAnsi="仿宋" w:eastAsia="仿宋" w:cs="仿宋"/>
          <w:b/>
          <w:bCs/>
          <w:sz w:val="28"/>
          <w:szCs w:val="28"/>
        </w:rPr>
      </w:pPr>
      <w:r>
        <w:rPr>
          <w:rFonts w:hint="eastAsia" w:ascii="仿宋" w:hAnsi="仿宋" w:eastAsia="仿宋" w:cs="仿宋"/>
          <w:b/>
          <w:bCs/>
          <w:sz w:val="28"/>
          <w:szCs w:val="28"/>
        </w:rPr>
        <w:t>四、202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年度财务预算</w:t>
      </w:r>
    </w:p>
    <w:p w14:paraId="4E538DF1">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一、收入预算</w:t>
      </w:r>
    </w:p>
    <w:p w14:paraId="343BB6F0">
      <w:pPr>
        <w:spacing w:line="440" w:lineRule="exact"/>
        <w:rPr>
          <w:rFonts w:ascii="仿宋" w:hAnsi="仿宋" w:eastAsia="仿宋" w:cs="仿宋"/>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6</w:t>
      </w:r>
      <w:r>
        <w:rPr>
          <w:rFonts w:hint="eastAsia" w:ascii="仿宋" w:hAnsi="仿宋" w:eastAsia="仿宋" w:cs="仿宋"/>
          <w:sz w:val="28"/>
          <w:szCs w:val="28"/>
        </w:rPr>
        <w:t>年度计划年度总收入</w:t>
      </w:r>
      <w:r>
        <w:rPr>
          <w:rFonts w:hint="eastAsia" w:ascii="仿宋" w:hAnsi="仿宋" w:eastAsia="仿宋" w:cs="仿宋"/>
          <w:sz w:val="28"/>
          <w:szCs w:val="28"/>
          <w:lang w:val="en-US" w:eastAsia="zh-CN"/>
        </w:rPr>
        <w:t>2</w:t>
      </w:r>
      <w:r>
        <w:rPr>
          <w:rFonts w:hint="eastAsia" w:ascii="仿宋" w:hAnsi="仿宋" w:eastAsia="仿宋" w:cs="仿宋"/>
          <w:sz w:val="28"/>
          <w:szCs w:val="28"/>
        </w:rPr>
        <w:t>500万元，其中一般捐赠收入</w:t>
      </w:r>
      <w:r>
        <w:rPr>
          <w:rFonts w:hint="eastAsia" w:ascii="仿宋" w:hAnsi="仿宋" w:eastAsia="仿宋" w:cs="仿宋"/>
          <w:sz w:val="28"/>
          <w:szCs w:val="28"/>
          <w:lang w:val="en-US" w:eastAsia="zh-CN"/>
        </w:rPr>
        <w:t>15</w:t>
      </w:r>
      <w:r>
        <w:rPr>
          <w:rFonts w:hint="eastAsia" w:ascii="仿宋" w:hAnsi="仿宋" w:eastAsia="仿宋" w:cs="仿宋"/>
          <w:sz w:val="28"/>
          <w:szCs w:val="28"/>
        </w:rPr>
        <w:t>00万元，提供服务收入</w:t>
      </w:r>
      <w:r>
        <w:rPr>
          <w:rFonts w:hint="eastAsia" w:ascii="仿宋" w:hAnsi="仿宋" w:eastAsia="仿宋" w:cs="仿宋"/>
          <w:sz w:val="28"/>
          <w:szCs w:val="28"/>
          <w:lang w:val="en-US" w:eastAsia="zh-CN"/>
        </w:rPr>
        <w:t>10</w:t>
      </w:r>
      <w:r>
        <w:rPr>
          <w:rFonts w:hint="eastAsia" w:ascii="仿宋" w:hAnsi="仿宋" w:eastAsia="仿宋" w:cs="仿宋"/>
          <w:sz w:val="28"/>
          <w:szCs w:val="28"/>
        </w:rPr>
        <w:t>00万元。</w:t>
      </w:r>
    </w:p>
    <w:p w14:paraId="5E0BB710">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二、支出预算</w:t>
      </w:r>
    </w:p>
    <w:p w14:paraId="34DE1A6D">
      <w:pPr>
        <w:spacing w:line="440" w:lineRule="exact"/>
        <w:ind w:firstLine="560"/>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年度总支出</w:t>
      </w:r>
      <w:r>
        <w:rPr>
          <w:rFonts w:hint="eastAsia" w:ascii="仿宋" w:hAnsi="仿宋" w:eastAsia="仿宋" w:cs="仿宋"/>
          <w:sz w:val="28"/>
          <w:szCs w:val="28"/>
          <w:lang w:val="en-US" w:eastAsia="zh-CN"/>
        </w:rPr>
        <w:t>2250</w:t>
      </w:r>
      <w:r>
        <w:rPr>
          <w:rFonts w:hint="eastAsia" w:ascii="仿宋" w:hAnsi="仿宋" w:eastAsia="仿宋" w:cs="仿宋"/>
          <w:sz w:val="28"/>
          <w:szCs w:val="28"/>
        </w:rPr>
        <w:t>万元，其中捐赠项目支出</w:t>
      </w:r>
      <w:r>
        <w:rPr>
          <w:rFonts w:hint="eastAsia" w:ascii="仿宋" w:hAnsi="仿宋" w:eastAsia="仿宋" w:cs="仿宋"/>
          <w:sz w:val="28"/>
          <w:szCs w:val="28"/>
          <w:lang w:val="en-US" w:eastAsia="zh-CN"/>
        </w:rPr>
        <w:t>1350</w:t>
      </w:r>
      <w:r>
        <w:rPr>
          <w:rFonts w:hint="eastAsia" w:ascii="仿宋" w:hAnsi="仿宋" w:eastAsia="仿宋" w:cs="仿宋"/>
          <w:sz w:val="28"/>
          <w:szCs w:val="28"/>
        </w:rPr>
        <w:t>万元，提供服务支出</w:t>
      </w:r>
      <w:r>
        <w:rPr>
          <w:rFonts w:hint="eastAsia" w:ascii="仿宋" w:hAnsi="仿宋" w:eastAsia="仿宋" w:cs="仿宋"/>
          <w:sz w:val="28"/>
          <w:szCs w:val="28"/>
          <w:lang w:val="en-US" w:eastAsia="zh-CN"/>
        </w:rPr>
        <w:t>780</w:t>
      </w:r>
      <w:r>
        <w:rPr>
          <w:rFonts w:hint="eastAsia" w:ascii="仿宋" w:hAnsi="仿宋" w:eastAsia="仿宋" w:cs="仿宋"/>
          <w:sz w:val="28"/>
          <w:szCs w:val="28"/>
        </w:rPr>
        <w:t>万元，管理费用支出</w:t>
      </w:r>
      <w:r>
        <w:rPr>
          <w:rFonts w:hint="eastAsia" w:ascii="仿宋" w:hAnsi="仿宋" w:eastAsia="仿宋" w:cs="仿宋"/>
          <w:sz w:val="28"/>
          <w:szCs w:val="28"/>
          <w:lang w:val="en-US" w:eastAsia="zh-CN"/>
        </w:rPr>
        <w:t>120</w:t>
      </w:r>
      <w:r>
        <w:rPr>
          <w:rFonts w:hint="eastAsia" w:ascii="仿宋" w:hAnsi="仿宋" w:eastAsia="仿宋" w:cs="仿宋"/>
          <w:sz w:val="28"/>
          <w:szCs w:val="28"/>
        </w:rPr>
        <w:t>万元。</w:t>
      </w:r>
    </w:p>
    <w:tbl>
      <w:tblPr>
        <w:tblStyle w:val="6"/>
        <w:tblpPr w:leftFromText="180" w:rightFromText="180" w:vertAnchor="text" w:horzAnchor="page" w:tblpX="1710" w:tblpY="-6"/>
        <w:tblOverlap w:val="never"/>
        <w:tblW w:w="8899" w:type="dxa"/>
        <w:tblInd w:w="0" w:type="dxa"/>
        <w:tblLayout w:type="autofit"/>
        <w:tblCellMar>
          <w:top w:w="0" w:type="dxa"/>
          <w:left w:w="108" w:type="dxa"/>
          <w:bottom w:w="0" w:type="dxa"/>
          <w:right w:w="108" w:type="dxa"/>
        </w:tblCellMar>
      </w:tblPr>
      <w:tblGrid>
        <w:gridCol w:w="3794"/>
        <w:gridCol w:w="2457"/>
        <w:gridCol w:w="2648"/>
      </w:tblGrid>
      <w:tr w14:paraId="3C0A1630">
        <w:tblPrEx>
          <w:tblCellMar>
            <w:top w:w="0" w:type="dxa"/>
            <w:left w:w="108" w:type="dxa"/>
            <w:bottom w:w="0" w:type="dxa"/>
            <w:right w:w="108" w:type="dxa"/>
          </w:tblCellMar>
        </w:tblPrEx>
        <w:trPr>
          <w:trHeight w:val="528" w:hRule="atLeast"/>
        </w:trPr>
        <w:tc>
          <w:tcPr>
            <w:tcW w:w="37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23B73">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项目</w:t>
            </w:r>
          </w:p>
        </w:tc>
        <w:tc>
          <w:tcPr>
            <w:tcW w:w="2457" w:type="dxa"/>
            <w:tcBorders>
              <w:top w:val="single" w:color="auto" w:sz="4" w:space="0"/>
              <w:left w:val="nil"/>
              <w:bottom w:val="single" w:color="auto" w:sz="4" w:space="0"/>
              <w:right w:val="single" w:color="auto" w:sz="4" w:space="0"/>
            </w:tcBorders>
            <w:shd w:val="clear" w:color="auto" w:fill="auto"/>
            <w:noWrap/>
            <w:vAlign w:val="center"/>
          </w:tcPr>
          <w:p w14:paraId="290E3341">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非限定性</w:t>
            </w:r>
          </w:p>
        </w:tc>
        <w:tc>
          <w:tcPr>
            <w:tcW w:w="2648" w:type="dxa"/>
            <w:tcBorders>
              <w:top w:val="single" w:color="auto" w:sz="4" w:space="0"/>
              <w:left w:val="nil"/>
              <w:bottom w:val="single" w:color="auto" w:sz="4" w:space="0"/>
              <w:right w:val="single" w:color="auto" w:sz="4" w:space="0"/>
            </w:tcBorders>
            <w:shd w:val="clear" w:color="auto" w:fill="auto"/>
            <w:noWrap/>
            <w:vAlign w:val="center"/>
          </w:tcPr>
          <w:p w14:paraId="6865B052">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r>
      <w:tr w14:paraId="082DA3DF">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5DFC2CE3">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一、收  入</w:t>
            </w:r>
          </w:p>
        </w:tc>
        <w:tc>
          <w:tcPr>
            <w:tcW w:w="2457" w:type="dxa"/>
            <w:tcBorders>
              <w:top w:val="nil"/>
              <w:left w:val="nil"/>
              <w:bottom w:val="single" w:color="auto" w:sz="4" w:space="0"/>
              <w:right w:val="single" w:color="auto" w:sz="4" w:space="0"/>
            </w:tcBorders>
            <w:shd w:val="clear" w:color="auto" w:fill="auto"/>
            <w:noWrap/>
            <w:vAlign w:val="center"/>
          </w:tcPr>
          <w:p w14:paraId="032C3FDE">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648" w:type="dxa"/>
            <w:tcBorders>
              <w:top w:val="nil"/>
              <w:left w:val="nil"/>
              <w:bottom w:val="single" w:color="auto" w:sz="4" w:space="0"/>
              <w:right w:val="single" w:color="auto" w:sz="4" w:space="0"/>
            </w:tcBorders>
            <w:shd w:val="clear" w:color="auto" w:fill="auto"/>
            <w:noWrap/>
            <w:vAlign w:val="center"/>
          </w:tcPr>
          <w:p w14:paraId="64E01B8A">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3FF5D229">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7136E105">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其中：捐赠收入</w:t>
            </w:r>
          </w:p>
        </w:tc>
        <w:tc>
          <w:tcPr>
            <w:tcW w:w="2457" w:type="dxa"/>
            <w:tcBorders>
              <w:top w:val="nil"/>
              <w:left w:val="nil"/>
              <w:bottom w:val="single" w:color="auto" w:sz="4" w:space="0"/>
              <w:right w:val="single" w:color="auto" w:sz="4" w:space="0"/>
            </w:tcBorders>
            <w:shd w:val="clear" w:color="auto" w:fill="auto"/>
            <w:noWrap/>
            <w:vAlign w:val="center"/>
          </w:tcPr>
          <w:p w14:paraId="0FA8B55F">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w:t>
            </w:r>
            <w:r>
              <w:rPr>
                <w:rFonts w:hint="eastAsia" w:ascii="仿宋" w:hAnsi="仿宋" w:eastAsia="仿宋" w:cs="仿宋"/>
                <w:color w:val="000000"/>
                <w:kern w:val="0"/>
                <w:sz w:val="24"/>
                <w:szCs w:val="24"/>
              </w:rPr>
              <w:t>000,000.00</w:t>
            </w:r>
          </w:p>
        </w:tc>
        <w:tc>
          <w:tcPr>
            <w:tcW w:w="2648" w:type="dxa"/>
            <w:tcBorders>
              <w:top w:val="nil"/>
              <w:left w:val="nil"/>
              <w:bottom w:val="single" w:color="auto" w:sz="4" w:space="0"/>
              <w:right w:val="single" w:color="auto" w:sz="4" w:space="0"/>
            </w:tcBorders>
            <w:shd w:val="clear" w:color="auto" w:fill="auto"/>
            <w:noWrap/>
            <w:vAlign w:val="center"/>
          </w:tcPr>
          <w:p w14:paraId="0D1ED434">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w:t>
            </w:r>
            <w:r>
              <w:rPr>
                <w:rFonts w:hint="eastAsia" w:ascii="仿宋" w:hAnsi="仿宋" w:eastAsia="仿宋" w:cs="仿宋"/>
                <w:color w:val="000000"/>
                <w:kern w:val="0"/>
                <w:sz w:val="24"/>
                <w:szCs w:val="24"/>
              </w:rPr>
              <w:t>000,000.00</w:t>
            </w:r>
          </w:p>
        </w:tc>
      </w:tr>
      <w:tr w14:paraId="3418BF7C">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78F8ADDF">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提供服务收入</w:t>
            </w:r>
          </w:p>
        </w:tc>
        <w:tc>
          <w:tcPr>
            <w:tcW w:w="2457" w:type="dxa"/>
            <w:tcBorders>
              <w:top w:val="nil"/>
              <w:left w:val="nil"/>
              <w:bottom w:val="single" w:color="auto" w:sz="4" w:space="0"/>
              <w:right w:val="single" w:color="auto" w:sz="4" w:space="0"/>
            </w:tcBorders>
            <w:shd w:val="clear" w:color="auto" w:fill="auto"/>
            <w:noWrap/>
            <w:vAlign w:val="center"/>
          </w:tcPr>
          <w:p w14:paraId="746AC56A">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w:t>
            </w:r>
            <w:r>
              <w:rPr>
                <w:rFonts w:hint="eastAsia" w:ascii="仿宋" w:hAnsi="仿宋" w:eastAsia="仿宋" w:cs="仿宋"/>
                <w:color w:val="000000"/>
                <w:kern w:val="0"/>
                <w:sz w:val="24"/>
                <w:szCs w:val="24"/>
              </w:rPr>
              <w:t>000,000.00</w:t>
            </w:r>
          </w:p>
        </w:tc>
        <w:tc>
          <w:tcPr>
            <w:tcW w:w="2648" w:type="dxa"/>
            <w:tcBorders>
              <w:top w:val="nil"/>
              <w:left w:val="nil"/>
              <w:bottom w:val="single" w:color="auto" w:sz="4" w:space="0"/>
              <w:right w:val="single" w:color="auto" w:sz="4" w:space="0"/>
            </w:tcBorders>
            <w:shd w:val="clear" w:color="auto" w:fill="auto"/>
            <w:noWrap/>
            <w:vAlign w:val="center"/>
          </w:tcPr>
          <w:p w14:paraId="3BD62A0B">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w:t>
            </w:r>
            <w:r>
              <w:rPr>
                <w:rFonts w:hint="eastAsia" w:ascii="仿宋" w:hAnsi="仿宋" w:eastAsia="仿宋" w:cs="仿宋"/>
                <w:color w:val="000000"/>
                <w:kern w:val="0"/>
                <w:sz w:val="24"/>
                <w:szCs w:val="24"/>
              </w:rPr>
              <w:t>000,000.00</w:t>
            </w:r>
          </w:p>
        </w:tc>
      </w:tr>
      <w:tr w14:paraId="1DB95F27">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1520C88C">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收入合计</w:t>
            </w:r>
          </w:p>
        </w:tc>
        <w:tc>
          <w:tcPr>
            <w:tcW w:w="2457" w:type="dxa"/>
            <w:tcBorders>
              <w:top w:val="nil"/>
              <w:left w:val="nil"/>
              <w:bottom w:val="single" w:color="auto" w:sz="4" w:space="0"/>
              <w:right w:val="single" w:color="auto" w:sz="4" w:space="0"/>
            </w:tcBorders>
            <w:shd w:val="clear" w:color="auto" w:fill="auto"/>
            <w:noWrap/>
            <w:vAlign w:val="center"/>
          </w:tcPr>
          <w:p w14:paraId="749BEAFB">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5,000,000.00</w:t>
            </w:r>
          </w:p>
        </w:tc>
        <w:tc>
          <w:tcPr>
            <w:tcW w:w="2648" w:type="dxa"/>
            <w:tcBorders>
              <w:top w:val="nil"/>
              <w:left w:val="nil"/>
              <w:bottom w:val="single" w:color="auto" w:sz="4" w:space="0"/>
              <w:right w:val="single" w:color="auto" w:sz="4" w:space="0"/>
            </w:tcBorders>
            <w:shd w:val="clear" w:color="auto" w:fill="auto"/>
            <w:noWrap/>
            <w:vAlign w:val="center"/>
          </w:tcPr>
          <w:p w14:paraId="674E41A6">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5,000,000.00</w:t>
            </w:r>
          </w:p>
        </w:tc>
      </w:tr>
      <w:tr w14:paraId="3B88F4FE">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46BE15CF">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二、费  用</w:t>
            </w:r>
          </w:p>
        </w:tc>
        <w:tc>
          <w:tcPr>
            <w:tcW w:w="2457" w:type="dxa"/>
            <w:tcBorders>
              <w:top w:val="nil"/>
              <w:left w:val="nil"/>
              <w:bottom w:val="single" w:color="auto" w:sz="4" w:space="0"/>
              <w:right w:val="single" w:color="auto" w:sz="4" w:space="0"/>
            </w:tcBorders>
            <w:shd w:val="clear" w:color="auto" w:fill="auto"/>
            <w:noWrap/>
            <w:vAlign w:val="center"/>
          </w:tcPr>
          <w:p w14:paraId="4515A40A">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648" w:type="dxa"/>
            <w:tcBorders>
              <w:top w:val="nil"/>
              <w:left w:val="nil"/>
              <w:bottom w:val="single" w:color="auto" w:sz="4" w:space="0"/>
              <w:right w:val="single" w:color="auto" w:sz="4" w:space="0"/>
            </w:tcBorders>
            <w:shd w:val="clear" w:color="auto" w:fill="auto"/>
            <w:noWrap/>
            <w:vAlign w:val="center"/>
          </w:tcPr>
          <w:p w14:paraId="25F73938">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681C6E9B">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61B3BE84">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（一）业务活动成本</w:t>
            </w:r>
          </w:p>
        </w:tc>
        <w:tc>
          <w:tcPr>
            <w:tcW w:w="2457" w:type="dxa"/>
            <w:tcBorders>
              <w:top w:val="nil"/>
              <w:left w:val="nil"/>
              <w:bottom w:val="single" w:color="auto" w:sz="4" w:space="0"/>
              <w:right w:val="single" w:color="auto" w:sz="4" w:space="0"/>
            </w:tcBorders>
            <w:shd w:val="clear" w:color="auto" w:fill="auto"/>
            <w:noWrap/>
            <w:vAlign w:val="center"/>
          </w:tcPr>
          <w:p w14:paraId="6706080E">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213</w:t>
            </w:r>
            <w:r>
              <w:rPr>
                <w:rFonts w:hint="eastAsia" w:ascii="仿宋" w:hAnsi="仿宋" w:eastAsia="仿宋" w:cs="仿宋"/>
                <w:color w:val="000000"/>
                <w:kern w:val="0"/>
                <w:sz w:val="24"/>
                <w:szCs w:val="24"/>
              </w:rPr>
              <w:t>0,0000.00</w:t>
            </w:r>
          </w:p>
        </w:tc>
        <w:tc>
          <w:tcPr>
            <w:tcW w:w="2648" w:type="dxa"/>
            <w:tcBorders>
              <w:top w:val="nil"/>
              <w:left w:val="nil"/>
              <w:bottom w:val="single" w:color="auto" w:sz="4" w:space="0"/>
              <w:right w:val="single" w:color="auto" w:sz="4" w:space="0"/>
            </w:tcBorders>
            <w:shd w:val="clear" w:color="auto" w:fill="auto"/>
            <w:noWrap/>
            <w:vAlign w:val="center"/>
          </w:tcPr>
          <w:p w14:paraId="39A7585A">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213</w:t>
            </w:r>
            <w:r>
              <w:rPr>
                <w:rFonts w:hint="eastAsia" w:ascii="仿宋" w:hAnsi="仿宋" w:eastAsia="仿宋" w:cs="仿宋"/>
                <w:color w:val="000000"/>
                <w:kern w:val="0"/>
                <w:sz w:val="24"/>
                <w:szCs w:val="24"/>
              </w:rPr>
              <w:t>0,0000.00</w:t>
            </w:r>
          </w:p>
        </w:tc>
      </w:tr>
      <w:tr w14:paraId="14753E47">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0F75AFF1">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其中：捐赠支出</w:t>
            </w:r>
          </w:p>
        </w:tc>
        <w:tc>
          <w:tcPr>
            <w:tcW w:w="2457" w:type="dxa"/>
            <w:tcBorders>
              <w:top w:val="nil"/>
              <w:left w:val="nil"/>
              <w:bottom w:val="single" w:color="auto" w:sz="4" w:space="0"/>
              <w:right w:val="single" w:color="auto" w:sz="4" w:space="0"/>
            </w:tcBorders>
            <w:shd w:val="clear" w:color="auto" w:fill="auto"/>
            <w:noWrap/>
            <w:vAlign w:val="center"/>
          </w:tcPr>
          <w:p w14:paraId="3D817A8C">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135</w:t>
            </w:r>
            <w:r>
              <w:rPr>
                <w:rFonts w:hint="eastAsia" w:ascii="仿宋" w:hAnsi="仿宋" w:eastAsia="仿宋" w:cs="仿宋"/>
                <w:color w:val="000000"/>
                <w:kern w:val="0"/>
                <w:sz w:val="24"/>
                <w:szCs w:val="24"/>
              </w:rPr>
              <w:t>00,000.00</w:t>
            </w:r>
          </w:p>
        </w:tc>
        <w:tc>
          <w:tcPr>
            <w:tcW w:w="2648" w:type="dxa"/>
            <w:tcBorders>
              <w:top w:val="nil"/>
              <w:left w:val="nil"/>
              <w:bottom w:val="single" w:color="auto" w:sz="4" w:space="0"/>
              <w:right w:val="single" w:color="auto" w:sz="4" w:space="0"/>
            </w:tcBorders>
            <w:shd w:val="clear" w:color="auto" w:fill="auto"/>
            <w:noWrap/>
            <w:vAlign w:val="center"/>
          </w:tcPr>
          <w:p w14:paraId="676EA6D6">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135</w:t>
            </w:r>
            <w:r>
              <w:rPr>
                <w:rFonts w:hint="eastAsia" w:ascii="仿宋" w:hAnsi="仿宋" w:eastAsia="仿宋" w:cs="仿宋"/>
                <w:color w:val="000000"/>
                <w:kern w:val="0"/>
                <w:sz w:val="24"/>
                <w:szCs w:val="24"/>
              </w:rPr>
              <w:t>00,000.00</w:t>
            </w:r>
          </w:p>
        </w:tc>
      </w:tr>
      <w:tr w14:paraId="3C9E1E3B">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7D04D43B">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提供服务支出</w:t>
            </w:r>
          </w:p>
        </w:tc>
        <w:tc>
          <w:tcPr>
            <w:tcW w:w="2457" w:type="dxa"/>
            <w:tcBorders>
              <w:top w:val="nil"/>
              <w:left w:val="nil"/>
              <w:bottom w:val="single" w:color="auto" w:sz="4" w:space="0"/>
              <w:right w:val="single" w:color="auto" w:sz="4" w:space="0"/>
            </w:tcBorders>
            <w:shd w:val="clear" w:color="auto" w:fill="auto"/>
            <w:noWrap/>
            <w:vAlign w:val="center"/>
          </w:tcPr>
          <w:p w14:paraId="50163FDB">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78</w:t>
            </w:r>
            <w:r>
              <w:rPr>
                <w:rFonts w:hint="eastAsia" w:ascii="仿宋" w:hAnsi="仿宋" w:eastAsia="仿宋" w:cs="仿宋"/>
                <w:color w:val="000000"/>
                <w:kern w:val="0"/>
                <w:sz w:val="24"/>
                <w:szCs w:val="24"/>
              </w:rPr>
              <w:t>00,000.00</w:t>
            </w:r>
          </w:p>
        </w:tc>
        <w:tc>
          <w:tcPr>
            <w:tcW w:w="2648" w:type="dxa"/>
            <w:tcBorders>
              <w:top w:val="nil"/>
              <w:left w:val="nil"/>
              <w:bottom w:val="single" w:color="auto" w:sz="4" w:space="0"/>
              <w:right w:val="single" w:color="auto" w:sz="4" w:space="0"/>
            </w:tcBorders>
            <w:shd w:val="clear" w:color="auto" w:fill="auto"/>
            <w:noWrap/>
            <w:vAlign w:val="center"/>
          </w:tcPr>
          <w:p w14:paraId="21B14564">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78</w:t>
            </w:r>
            <w:r>
              <w:rPr>
                <w:rFonts w:hint="eastAsia" w:ascii="仿宋" w:hAnsi="仿宋" w:eastAsia="仿宋" w:cs="仿宋"/>
                <w:color w:val="000000"/>
                <w:kern w:val="0"/>
                <w:sz w:val="24"/>
                <w:szCs w:val="24"/>
              </w:rPr>
              <w:t>00,000.00</w:t>
            </w:r>
          </w:p>
        </w:tc>
      </w:tr>
      <w:tr w14:paraId="03788A0F">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5B616544">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（二）管理费用</w:t>
            </w:r>
          </w:p>
        </w:tc>
        <w:tc>
          <w:tcPr>
            <w:tcW w:w="2457" w:type="dxa"/>
            <w:tcBorders>
              <w:top w:val="nil"/>
              <w:left w:val="nil"/>
              <w:bottom w:val="single" w:color="auto" w:sz="4" w:space="0"/>
              <w:right w:val="single" w:color="auto" w:sz="4" w:space="0"/>
            </w:tcBorders>
            <w:shd w:val="clear" w:color="auto" w:fill="auto"/>
            <w:noWrap/>
            <w:vAlign w:val="center"/>
          </w:tcPr>
          <w:p w14:paraId="4DBB6388">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120</w:t>
            </w:r>
            <w:r>
              <w:rPr>
                <w:rFonts w:hint="eastAsia" w:ascii="仿宋" w:hAnsi="仿宋" w:eastAsia="仿宋" w:cs="仿宋"/>
                <w:color w:val="000000"/>
                <w:kern w:val="0"/>
                <w:sz w:val="24"/>
                <w:szCs w:val="24"/>
              </w:rPr>
              <w:t>0,000.00</w:t>
            </w:r>
          </w:p>
        </w:tc>
        <w:tc>
          <w:tcPr>
            <w:tcW w:w="2648" w:type="dxa"/>
            <w:tcBorders>
              <w:top w:val="nil"/>
              <w:left w:val="nil"/>
              <w:bottom w:val="single" w:color="auto" w:sz="4" w:space="0"/>
              <w:right w:val="single" w:color="auto" w:sz="4" w:space="0"/>
            </w:tcBorders>
            <w:shd w:val="clear" w:color="auto" w:fill="auto"/>
            <w:noWrap/>
            <w:vAlign w:val="center"/>
          </w:tcPr>
          <w:p w14:paraId="0B2CA196">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00,000.00</w:t>
            </w:r>
          </w:p>
        </w:tc>
      </w:tr>
      <w:tr w14:paraId="76141C53">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vAlign w:val="center"/>
          </w:tcPr>
          <w:p w14:paraId="65257367">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其中：办公费用</w:t>
            </w:r>
          </w:p>
        </w:tc>
        <w:tc>
          <w:tcPr>
            <w:tcW w:w="2457" w:type="dxa"/>
            <w:tcBorders>
              <w:top w:val="nil"/>
              <w:left w:val="nil"/>
              <w:bottom w:val="single" w:color="auto" w:sz="4" w:space="0"/>
              <w:right w:val="single" w:color="auto" w:sz="4" w:space="0"/>
            </w:tcBorders>
            <w:shd w:val="clear" w:color="auto" w:fill="auto"/>
            <w:vAlign w:val="center"/>
          </w:tcPr>
          <w:p w14:paraId="0CE734E9">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50,000.00</w:t>
            </w:r>
          </w:p>
        </w:tc>
        <w:tc>
          <w:tcPr>
            <w:tcW w:w="2648" w:type="dxa"/>
            <w:tcBorders>
              <w:top w:val="nil"/>
              <w:left w:val="nil"/>
              <w:bottom w:val="single" w:color="auto" w:sz="4" w:space="0"/>
              <w:right w:val="single" w:color="auto" w:sz="4" w:space="0"/>
            </w:tcBorders>
            <w:shd w:val="clear" w:color="auto" w:fill="auto"/>
            <w:noWrap/>
            <w:vAlign w:val="center"/>
          </w:tcPr>
          <w:p w14:paraId="5E381A0C">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50,000.00</w:t>
            </w:r>
          </w:p>
        </w:tc>
      </w:tr>
      <w:tr w14:paraId="3D141458">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vAlign w:val="center"/>
          </w:tcPr>
          <w:p w14:paraId="49BDEBCF">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人员工资</w:t>
            </w:r>
          </w:p>
        </w:tc>
        <w:tc>
          <w:tcPr>
            <w:tcW w:w="2457" w:type="dxa"/>
            <w:tcBorders>
              <w:top w:val="nil"/>
              <w:left w:val="nil"/>
              <w:bottom w:val="single" w:color="auto" w:sz="4" w:space="0"/>
              <w:right w:val="single" w:color="auto" w:sz="4" w:space="0"/>
            </w:tcBorders>
            <w:shd w:val="clear" w:color="auto" w:fill="auto"/>
            <w:vAlign w:val="center"/>
          </w:tcPr>
          <w:p w14:paraId="2327E17E">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00,000.00</w:t>
            </w:r>
          </w:p>
        </w:tc>
        <w:tc>
          <w:tcPr>
            <w:tcW w:w="2648" w:type="dxa"/>
            <w:tcBorders>
              <w:top w:val="nil"/>
              <w:left w:val="nil"/>
              <w:bottom w:val="single" w:color="auto" w:sz="4" w:space="0"/>
              <w:right w:val="single" w:color="auto" w:sz="4" w:space="0"/>
            </w:tcBorders>
            <w:shd w:val="clear" w:color="auto" w:fill="auto"/>
            <w:noWrap/>
            <w:vAlign w:val="center"/>
          </w:tcPr>
          <w:p w14:paraId="04CFE323">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00,000.00</w:t>
            </w:r>
          </w:p>
        </w:tc>
      </w:tr>
      <w:tr w14:paraId="1CD76070">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vAlign w:val="center"/>
          </w:tcPr>
          <w:p w14:paraId="381BD978">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房租</w:t>
            </w:r>
          </w:p>
        </w:tc>
        <w:tc>
          <w:tcPr>
            <w:tcW w:w="2457" w:type="dxa"/>
            <w:tcBorders>
              <w:top w:val="nil"/>
              <w:left w:val="nil"/>
              <w:bottom w:val="single" w:color="auto" w:sz="4" w:space="0"/>
              <w:right w:val="single" w:color="auto" w:sz="4" w:space="0"/>
            </w:tcBorders>
            <w:shd w:val="clear" w:color="auto" w:fill="auto"/>
            <w:vAlign w:val="center"/>
          </w:tcPr>
          <w:p w14:paraId="44DBBEA0">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150,000.00</w:t>
            </w:r>
          </w:p>
        </w:tc>
        <w:tc>
          <w:tcPr>
            <w:tcW w:w="2648" w:type="dxa"/>
            <w:tcBorders>
              <w:top w:val="nil"/>
              <w:left w:val="nil"/>
              <w:bottom w:val="single" w:color="auto" w:sz="4" w:space="0"/>
              <w:right w:val="single" w:color="auto" w:sz="4" w:space="0"/>
            </w:tcBorders>
            <w:shd w:val="clear" w:color="auto" w:fill="auto"/>
            <w:noWrap/>
            <w:vAlign w:val="center"/>
          </w:tcPr>
          <w:p w14:paraId="5BC5DBB4">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150,000.00</w:t>
            </w:r>
          </w:p>
        </w:tc>
      </w:tr>
      <w:tr w14:paraId="688BA94A">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vAlign w:val="center"/>
          </w:tcPr>
          <w:p w14:paraId="2AB15708">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折旧</w:t>
            </w:r>
          </w:p>
        </w:tc>
        <w:tc>
          <w:tcPr>
            <w:tcW w:w="2457" w:type="dxa"/>
            <w:tcBorders>
              <w:top w:val="nil"/>
              <w:left w:val="nil"/>
              <w:bottom w:val="single" w:color="auto" w:sz="4" w:space="0"/>
              <w:right w:val="single" w:color="auto" w:sz="4" w:space="0"/>
            </w:tcBorders>
            <w:shd w:val="clear" w:color="auto" w:fill="auto"/>
            <w:vAlign w:val="center"/>
          </w:tcPr>
          <w:p w14:paraId="06A4B213">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6,000.00</w:t>
            </w:r>
          </w:p>
        </w:tc>
        <w:tc>
          <w:tcPr>
            <w:tcW w:w="2648" w:type="dxa"/>
            <w:tcBorders>
              <w:top w:val="nil"/>
              <w:left w:val="nil"/>
              <w:bottom w:val="single" w:color="auto" w:sz="4" w:space="0"/>
              <w:right w:val="single" w:color="auto" w:sz="4" w:space="0"/>
            </w:tcBorders>
            <w:shd w:val="clear" w:color="auto" w:fill="auto"/>
            <w:noWrap/>
            <w:vAlign w:val="center"/>
          </w:tcPr>
          <w:p w14:paraId="2704853A">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6,000.00</w:t>
            </w:r>
          </w:p>
        </w:tc>
      </w:tr>
      <w:tr w14:paraId="3540BB1D">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vAlign w:val="center"/>
          </w:tcPr>
          <w:p w14:paraId="3E28B2A3">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社保</w:t>
            </w:r>
          </w:p>
        </w:tc>
        <w:tc>
          <w:tcPr>
            <w:tcW w:w="2457" w:type="dxa"/>
            <w:tcBorders>
              <w:top w:val="nil"/>
              <w:left w:val="nil"/>
              <w:bottom w:val="single" w:color="auto" w:sz="4" w:space="0"/>
              <w:right w:val="single" w:color="auto" w:sz="4" w:space="0"/>
            </w:tcBorders>
            <w:shd w:val="clear" w:color="auto" w:fill="auto"/>
            <w:vAlign w:val="center"/>
          </w:tcPr>
          <w:p w14:paraId="4F88187B">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120</w:t>
            </w:r>
            <w:r>
              <w:rPr>
                <w:rFonts w:hint="eastAsia" w:ascii="仿宋" w:hAnsi="仿宋" w:eastAsia="仿宋" w:cs="仿宋"/>
                <w:color w:val="000000"/>
                <w:kern w:val="0"/>
                <w:sz w:val="24"/>
                <w:szCs w:val="24"/>
              </w:rPr>
              <w:t>000.00</w:t>
            </w:r>
          </w:p>
        </w:tc>
        <w:tc>
          <w:tcPr>
            <w:tcW w:w="2648" w:type="dxa"/>
            <w:tcBorders>
              <w:top w:val="nil"/>
              <w:left w:val="nil"/>
              <w:bottom w:val="single" w:color="auto" w:sz="4" w:space="0"/>
              <w:right w:val="single" w:color="auto" w:sz="4" w:space="0"/>
            </w:tcBorders>
            <w:shd w:val="clear" w:color="auto" w:fill="auto"/>
            <w:noWrap/>
            <w:vAlign w:val="center"/>
          </w:tcPr>
          <w:p w14:paraId="6D5BFA71">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120</w:t>
            </w:r>
            <w:r>
              <w:rPr>
                <w:rFonts w:hint="eastAsia" w:ascii="仿宋" w:hAnsi="仿宋" w:eastAsia="仿宋" w:cs="仿宋"/>
                <w:color w:val="000000"/>
                <w:kern w:val="0"/>
                <w:sz w:val="24"/>
                <w:szCs w:val="24"/>
              </w:rPr>
              <w:t>000.00</w:t>
            </w:r>
          </w:p>
        </w:tc>
      </w:tr>
      <w:tr w14:paraId="1ED218E1">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vAlign w:val="center"/>
          </w:tcPr>
          <w:p w14:paraId="110DF051">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交通费</w:t>
            </w:r>
          </w:p>
        </w:tc>
        <w:tc>
          <w:tcPr>
            <w:tcW w:w="2457" w:type="dxa"/>
            <w:tcBorders>
              <w:top w:val="nil"/>
              <w:left w:val="nil"/>
              <w:bottom w:val="single" w:color="auto" w:sz="4" w:space="0"/>
              <w:right w:val="single" w:color="auto" w:sz="4" w:space="0"/>
            </w:tcBorders>
            <w:shd w:val="clear" w:color="auto" w:fill="auto"/>
            <w:vAlign w:val="center"/>
          </w:tcPr>
          <w:p w14:paraId="47EB83A7">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10,000.00</w:t>
            </w:r>
          </w:p>
        </w:tc>
        <w:tc>
          <w:tcPr>
            <w:tcW w:w="2648" w:type="dxa"/>
            <w:tcBorders>
              <w:top w:val="nil"/>
              <w:left w:val="nil"/>
              <w:bottom w:val="single" w:color="auto" w:sz="4" w:space="0"/>
              <w:right w:val="single" w:color="auto" w:sz="4" w:space="0"/>
            </w:tcBorders>
            <w:shd w:val="clear" w:color="auto" w:fill="auto"/>
            <w:noWrap/>
            <w:vAlign w:val="center"/>
          </w:tcPr>
          <w:p w14:paraId="0E49F144">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10,000.00</w:t>
            </w:r>
          </w:p>
        </w:tc>
      </w:tr>
      <w:tr w14:paraId="52D33C9F">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vAlign w:val="center"/>
          </w:tcPr>
          <w:p w14:paraId="0772F255">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物业供暖</w:t>
            </w:r>
          </w:p>
        </w:tc>
        <w:tc>
          <w:tcPr>
            <w:tcW w:w="2457" w:type="dxa"/>
            <w:tcBorders>
              <w:top w:val="nil"/>
              <w:left w:val="nil"/>
              <w:bottom w:val="single" w:color="auto" w:sz="4" w:space="0"/>
              <w:right w:val="single" w:color="auto" w:sz="4" w:space="0"/>
            </w:tcBorders>
            <w:shd w:val="clear" w:color="auto" w:fill="auto"/>
            <w:vAlign w:val="center"/>
          </w:tcPr>
          <w:p w14:paraId="1921EA9F">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10,000.00</w:t>
            </w:r>
          </w:p>
        </w:tc>
        <w:tc>
          <w:tcPr>
            <w:tcW w:w="2648" w:type="dxa"/>
            <w:tcBorders>
              <w:top w:val="nil"/>
              <w:left w:val="nil"/>
              <w:bottom w:val="single" w:color="auto" w:sz="4" w:space="0"/>
              <w:right w:val="single" w:color="auto" w:sz="4" w:space="0"/>
            </w:tcBorders>
            <w:shd w:val="clear" w:color="auto" w:fill="auto"/>
            <w:noWrap/>
            <w:vAlign w:val="center"/>
          </w:tcPr>
          <w:p w14:paraId="006F61FB">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10,000.00</w:t>
            </w:r>
          </w:p>
        </w:tc>
      </w:tr>
      <w:tr w14:paraId="6EB99411">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vAlign w:val="center"/>
          </w:tcPr>
          <w:p w14:paraId="07DB79EF">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服务费</w:t>
            </w:r>
          </w:p>
        </w:tc>
        <w:tc>
          <w:tcPr>
            <w:tcW w:w="2457" w:type="dxa"/>
            <w:tcBorders>
              <w:top w:val="nil"/>
              <w:left w:val="nil"/>
              <w:bottom w:val="single" w:color="auto" w:sz="4" w:space="0"/>
              <w:right w:val="single" w:color="auto" w:sz="4" w:space="0"/>
            </w:tcBorders>
            <w:shd w:val="clear" w:color="auto" w:fill="auto"/>
            <w:vAlign w:val="center"/>
          </w:tcPr>
          <w:p w14:paraId="231264A6">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454</w:t>
            </w:r>
            <w:r>
              <w:rPr>
                <w:rFonts w:hint="eastAsia" w:ascii="仿宋" w:hAnsi="仿宋" w:eastAsia="仿宋" w:cs="仿宋"/>
                <w:color w:val="000000"/>
                <w:kern w:val="0"/>
                <w:sz w:val="24"/>
                <w:szCs w:val="24"/>
              </w:rPr>
              <w:t>,000.00</w:t>
            </w:r>
          </w:p>
        </w:tc>
        <w:tc>
          <w:tcPr>
            <w:tcW w:w="2648" w:type="dxa"/>
            <w:tcBorders>
              <w:top w:val="nil"/>
              <w:left w:val="nil"/>
              <w:bottom w:val="single" w:color="auto" w:sz="4" w:space="0"/>
              <w:right w:val="single" w:color="auto" w:sz="4" w:space="0"/>
            </w:tcBorders>
            <w:shd w:val="clear" w:color="auto" w:fill="auto"/>
            <w:noWrap/>
            <w:vAlign w:val="center"/>
          </w:tcPr>
          <w:p w14:paraId="3941446C">
            <w:pPr>
              <w:widowControl/>
              <w:jc w:val="righ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454</w:t>
            </w:r>
          </w:p>
          <w:p w14:paraId="11CE438D">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,000.00</w:t>
            </w:r>
          </w:p>
        </w:tc>
      </w:tr>
      <w:tr w14:paraId="40C67CAD">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05D9F6C3">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（三）筹资费用</w:t>
            </w:r>
          </w:p>
        </w:tc>
        <w:tc>
          <w:tcPr>
            <w:tcW w:w="2457" w:type="dxa"/>
            <w:tcBorders>
              <w:top w:val="nil"/>
              <w:left w:val="nil"/>
              <w:bottom w:val="single" w:color="auto" w:sz="4" w:space="0"/>
              <w:right w:val="single" w:color="auto" w:sz="4" w:space="0"/>
            </w:tcBorders>
            <w:shd w:val="clear" w:color="auto" w:fill="auto"/>
            <w:noWrap/>
            <w:vAlign w:val="center"/>
          </w:tcPr>
          <w:p w14:paraId="23A38178">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648" w:type="dxa"/>
            <w:tcBorders>
              <w:top w:val="nil"/>
              <w:left w:val="nil"/>
              <w:bottom w:val="single" w:color="auto" w:sz="4" w:space="0"/>
              <w:right w:val="single" w:color="auto" w:sz="4" w:space="0"/>
            </w:tcBorders>
            <w:shd w:val="clear" w:color="auto" w:fill="auto"/>
            <w:noWrap/>
            <w:vAlign w:val="center"/>
          </w:tcPr>
          <w:p w14:paraId="666815E0">
            <w:pPr>
              <w:widowControl/>
              <w:jc w:val="right"/>
              <w:rPr>
                <w:rFonts w:ascii="仿宋" w:hAnsi="仿宋" w:eastAsia="仿宋" w:cs="仿宋"/>
                <w:color w:val="000000"/>
                <w:kern w:val="0"/>
                <w:sz w:val="24"/>
                <w:szCs w:val="24"/>
              </w:rPr>
            </w:pPr>
            <w:bookmarkStart w:id="0" w:name="_GoBack"/>
            <w:bookmarkEnd w:id="0"/>
            <w:r>
              <w:rPr>
                <w:rFonts w:hint="eastAsia" w:ascii="仿宋" w:hAnsi="仿宋" w:eastAsia="仿宋" w:cs="仿宋"/>
                <w:color w:val="000000"/>
                <w:kern w:val="0"/>
                <w:sz w:val="24"/>
                <w:szCs w:val="24"/>
              </w:rPr>
              <w:t>　</w:t>
            </w:r>
          </w:p>
        </w:tc>
      </w:tr>
      <w:tr w14:paraId="4AD90A65">
        <w:tblPrEx>
          <w:tblCellMar>
            <w:top w:w="0" w:type="dxa"/>
            <w:left w:w="108" w:type="dxa"/>
            <w:bottom w:w="0" w:type="dxa"/>
            <w:right w:w="108" w:type="dxa"/>
          </w:tblCellMar>
        </w:tblPrEx>
        <w:trPr>
          <w:trHeight w:val="528"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5700A1B8">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（四）其他费用</w:t>
            </w:r>
          </w:p>
        </w:tc>
        <w:tc>
          <w:tcPr>
            <w:tcW w:w="2457" w:type="dxa"/>
            <w:tcBorders>
              <w:top w:val="nil"/>
              <w:left w:val="nil"/>
              <w:bottom w:val="single" w:color="auto" w:sz="4" w:space="0"/>
              <w:right w:val="single" w:color="auto" w:sz="4" w:space="0"/>
            </w:tcBorders>
            <w:shd w:val="clear" w:color="auto" w:fill="auto"/>
            <w:noWrap/>
            <w:vAlign w:val="center"/>
          </w:tcPr>
          <w:p w14:paraId="2F48AFA9">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648" w:type="dxa"/>
            <w:tcBorders>
              <w:top w:val="nil"/>
              <w:left w:val="nil"/>
              <w:bottom w:val="single" w:color="auto" w:sz="4" w:space="0"/>
              <w:right w:val="single" w:color="auto" w:sz="4" w:space="0"/>
            </w:tcBorders>
            <w:shd w:val="clear" w:color="auto" w:fill="auto"/>
            <w:noWrap/>
            <w:vAlign w:val="center"/>
          </w:tcPr>
          <w:p w14:paraId="55894311">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18B8127B">
        <w:tblPrEx>
          <w:tblCellMar>
            <w:top w:w="0" w:type="dxa"/>
            <w:left w:w="108" w:type="dxa"/>
            <w:bottom w:w="0" w:type="dxa"/>
            <w:right w:w="108" w:type="dxa"/>
          </w:tblCellMar>
        </w:tblPrEx>
        <w:trPr>
          <w:trHeight w:val="544" w:hRule="atLeast"/>
        </w:trPr>
        <w:tc>
          <w:tcPr>
            <w:tcW w:w="3794" w:type="dxa"/>
            <w:tcBorders>
              <w:top w:val="nil"/>
              <w:left w:val="single" w:color="auto" w:sz="4" w:space="0"/>
              <w:bottom w:val="single" w:color="auto" w:sz="4" w:space="0"/>
              <w:right w:val="single" w:color="auto" w:sz="4" w:space="0"/>
            </w:tcBorders>
            <w:shd w:val="clear" w:color="auto" w:fill="auto"/>
            <w:noWrap/>
            <w:vAlign w:val="center"/>
          </w:tcPr>
          <w:p w14:paraId="09F2DAFF">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费用合计</w:t>
            </w:r>
          </w:p>
        </w:tc>
        <w:tc>
          <w:tcPr>
            <w:tcW w:w="2457" w:type="dxa"/>
            <w:tcBorders>
              <w:top w:val="nil"/>
              <w:left w:val="nil"/>
              <w:bottom w:val="single" w:color="auto" w:sz="4" w:space="0"/>
              <w:right w:val="single" w:color="auto" w:sz="4" w:space="0"/>
            </w:tcBorders>
            <w:shd w:val="clear" w:color="auto" w:fill="auto"/>
            <w:noWrap/>
            <w:vAlign w:val="center"/>
          </w:tcPr>
          <w:p w14:paraId="19EA4CA5">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225</w:t>
            </w:r>
            <w:r>
              <w:rPr>
                <w:rFonts w:hint="eastAsia" w:ascii="仿宋" w:hAnsi="仿宋" w:eastAsia="仿宋" w:cs="仿宋"/>
                <w:color w:val="000000"/>
                <w:kern w:val="0"/>
                <w:sz w:val="24"/>
                <w:szCs w:val="24"/>
              </w:rPr>
              <w:t>00,000.00</w:t>
            </w:r>
          </w:p>
        </w:tc>
        <w:tc>
          <w:tcPr>
            <w:tcW w:w="2648" w:type="dxa"/>
            <w:tcBorders>
              <w:top w:val="nil"/>
              <w:left w:val="nil"/>
              <w:bottom w:val="single" w:color="auto" w:sz="4" w:space="0"/>
              <w:right w:val="single" w:color="auto" w:sz="4" w:space="0"/>
            </w:tcBorders>
            <w:shd w:val="clear" w:color="auto" w:fill="auto"/>
            <w:noWrap/>
            <w:vAlign w:val="center"/>
          </w:tcPr>
          <w:p w14:paraId="55F4D71B">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225</w:t>
            </w:r>
            <w:r>
              <w:rPr>
                <w:rFonts w:hint="eastAsia" w:ascii="仿宋" w:hAnsi="仿宋" w:eastAsia="仿宋" w:cs="仿宋"/>
                <w:color w:val="000000"/>
                <w:kern w:val="0"/>
                <w:sz w:val="24"/>
                <w:szCs w:val="24"/>
              </w:rPr>
              <w:t>00,000.00</w:t>
            </w:r>
          </w:p>
        </w:tc>
      </w:tr>
    </w:tbl>
    <w:p w14:paraId="001C9102">
      <w:pPr>
        <w:spacing w:line="440" w:lineRule="exact"/>
        <w:ind w:firstLine="560"/>
        <w:rPr>
          <w:rFonts w:ascii="仿宋" w:hAnsi="仿宋" w:eastAsia="仿宋" w:cs="仿宋"/>
          <w:sz w:val="28"/>
          <w:szCs w:val="28"/>
        </w:rPr>
      </w:pPr>
    </w:p>
    <w:p w14:paraId="45DBB7FC">
      <w:pPr>
        <w:spacing w:line="440" w:lineRule="exact"/>
        <w:rPr>
          <w:rFonts w:ascii="仿宋" w:hAnsi="仿宋" w:eastAsia="仿宋" w:cs="仿宋"/>
          <w:sz w:val="28"/>
          <w:szCs w:val="28"/>
        </w:rPr>
      </w:pPr>
    </w:p>
    <w:sectPr>
      <w:pgSz w:w="11906" w:h="16838"/>
      <w:pgMar w:top="2098" w:right="1474" w:bottom="1984"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BF143"/>
    <w:multiLevelType w:val="singleLevel"/>
    <w:tmpl w:val="F74BF14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OWZjMzljOTIwNmViMzFlMjE0NDBmZjIwOTI4OGQifQ=="/>
  </w:docVars>
  <w:rsids>
    <w:rsidRoot w:val="00F829BD"/>
    <w:rsid w:val="000002A2"/>
    <w:rsid w:val="000039C5"/>
    <w:rsid w:val="00024C3E"/>
    <w:rsid w:val="000256E1"/>
    <w:rsid w:val="00032010"/>
    <w:rsid w:val="000351C1"/>
    <w:rsid w:val="00042F25"/>
    <w:rsid w:val="00047767"/>
    <w:rsid w:val="00047C7E"/>
    <w:rsid w:val="0005208F"/>
    <w:rsid w:val="00054AD3"/>
    <w:rsid w:val="00062751"/>
    <w:rsid w:val="000631FB"/>
    <w:rsid w:val="000635C7"/>
    <w:rsid w:val="000654E8"/>
    <w:rsid w:val="00065DB7"/>
    <w:rsid w:val="00066EE7"/>
    <w:rsid w:val="00071C4C"/>
    <w:rsid w:val="000808EC"/>
    <w:rsid w:val="00080BDB"/>
    <w:rsid w:val="00085441"/>
    <w:rsid w:val="000A0C8D"/>
    <w:rsid w:val="000B1CB9"/>
    <w:rsid w:val="000B1E86"/>
    <w:rsid w:val="000B233F"/>
    <w:rsid w:val="000B2DBC"/>
    <w:rsid w:val="000B3EB6"/>
    <w:rsid w:val="000B5AED"/>
    <w:rsid w:val="000B74F9"/>
    <w:rsid w:val="000C6C1D"/>
    <w:rsid w:val="000E5752"/>
    <w:rsid w:val="000F366D"/>
    <w:rsid w:val="000F5C97"/>
    <w:rsid w:val="00103A4E"/>
    <w:rsid w:val="00110DD1"/>
    <w:rsid w:val="00121F56"/>
    <w:rsid w:val="001225E4"/>
    <w:rsid w:val="00123DD4"/>
    <w:rsid w:val="00124C72"/>
    <w:rsid w:val="0013378A"/>
    <w:rsid w:val="00150BAE"/>
    <w:rsid w:val="00153577"/>
    <w:rsid w:val="00154443"/>
    <w:rsid w:val="001559C3"/>
    <w:rsid w:val="001607B8"/>
    <w:rsid w:val="00167E8B"/>
    <w:rsid w:val="00170968"/>
    <w:rsid w:val="001770F4"/>
    <w:rsid w:val="0018217E"/>
    <w:rsid w:val="0019246E"/>
    <w:rsid w:val="001B6C89"/>
    <w:rsid w:val="001C55AA"/>
    <w:rsid w:val="001C6F35"/>
    <w:rsid w:val="001D0381"/>
    <w:rsid w:val="001E1F41"/>
    <w:rsid w:val="001E3331"/>
    <w:rsid w:val="00200DBA"/>
    <w:rsid w:val="0020486F"/>
    <w:rsid w:val="00210F87"/>
    <w:rsid w:val="00221D14"/>
    <w:rsid w:val="00225D28"/>
    <w:rsid w:val="00230281"/>
    <w:rsid w:val="00234F8B"/>
    <w:rsid w:val="00236ED8"/>
    <w:rsid w:val="0024711B"/>
    <w:rsid w:val="002674B1"/>
    <w:rsid w:val="00270BCB"/>
    <w:rsid w:val="0027391D"/>
    <w:rsid w:val="00286287"/>
    <w:rsid w:val="002868DF"/>
    <w:rsid w:val="00290AE9"/>
    <w:rsid w:val="00291D7E"/>
    <w:rsid w:val="002A0D7F"/>
    <w:rsid w:val="002A1BA7"/>
    <w:rsid w:val="002A43C7"/>
    <w:rsid w:val="002B040C"/>
    <w:rsid w:val="002C263E"/>
    <w:rsid w:val="002D7E44"/>
    <w:rsid w:val="002E29D3"/>
    <w:rsid w:val="002E34FF"/>
    <w:rsid w:val="002F2453"/>
    <w:rsid w:val="002F61E8"/>
    <w:rsid w:val="002F6A36"/>
    <w:rsid w:val="00310116"/>
    <w:rsid w:val="0031442E"/>
    <w:rsid w:val="00320ECB"/>
    <w:rsid w:val="00326C01"/>
    <w:rsid w:val="00327AE2"/>
    <w:rsid w:val="0033053C"/>
    <w:rsid w:val="00341498"/>
    <w:rsid w:val="003511C7"/>
    <w:rsid w:val="0035481E"/>
    <w:rsid w:val="00365159"/>
    <w:rsid w:val="00371CB1"/>
    <w:rsid w:val="003A14A2"/>
    <w:rsid w:val="003A19EB"/>
    <w:rsid w:val="003B161D"/>
    <w:rsid w:val="003C7C7F"/>
    <w:rsid w:val="003D52D4"/>
    <w:rsid w:val="0040058D"/>
    <w:rsid w:val="00404AD9"/>
    <w:rsid w:val="0040644C"/>
    <w:rsid w:val="00410BD8"/>
    <w:rsid w:val="00430C73"/>
    <w:rsid w:val="00436FAC"/>
    <w:rsid w:val="00444B26"/>
    <w:rsid w:val="0044777C"/>
    <w:rsid w:val="00471535"/>
    <w:rsid w:val="00472B5E"/>
    <w:rsid w:val="00484C01"/>
    <w:rsid w:val="004856CF"/>
    <w:rsid w:val="00493EEF"/>
    <w:rsid w:val="0049542F"/>
    <w:rsid w:val="004A19D4"/>
    <w:rsid w:val="004A40C4"/>
    <w:rsid w:val="004B7CBC"/>
    <w:rsid w:val="004C064A"/>
    <w:rsid w:val="004C603E"/>
    <w:rsid w:val="004D1029"/>
    <w:rsid w:val="004D1545"/>
    <w:rsid w:val="004E2E23"/>
    <w:rsid w:val="004E77EA"/>
    <w:rsid w:val="004F0C8B"/>
    <w:rsid w:val="0050104B"/>
    <w:rsid w:val="00501AFD"/>
    <w:rsid w:val="00504908"/>
    <w:rsid w:val="00516357"/>
    <w:rsid w:val="005219B7"/>
    <w:rsid w:val="005364C2"/>
    <w:rsid w:val="00542F6B"/>
    <w:rsid w:val="00543AE9"/>
    <w:rsid w:val="00551B47"/>
    <w:rsid w:val="00552C49"/>
    <w:rsid w:val="00556171"/>
    <w:rsid w:val="00560D68"/>
    <w:rsid w:val="0057425B"/>
    <w:rsid w:val="005835C2"/>
    <w:rsid w:val="005860AD"/>
    <w:rsid w:val="005978DB"/>
    <w:rsid w:val="00597B54"/>
    <w:rsid w:val="005A5DFF"/>
    <w:rsid w:val="005A62D6"/>
    <w:rsid w:val="005A7BDF"/>
    <w:rsid w:val="005B5BE9"/>
    <w:rsid w:val="005B7BA3"/>
    <w:rsid w:val="005D2564"/>
    <w:rsid w:val="005D2F7C"/>
    <w:rsid w:val="005D4938"/>
    <w:rsid w:val="005D76DE"/>
    <w:rsid w:val="005E25E9"/>
    <w:rsid w:val="005E6866"/>
    <w:rsid w:val="005F29DD"/>
    <w:rsid w:val="00600F44"/>
    <w:rsid w:val="006261D0"/>
    <w:rsid w:val="006402F2"/>
    <w:rsid w:val="00651C23"/>
    <w:rsid w:val="00652384"/>
    <w:rsid w:val="006538AC"/>
    <w:rsid w:val="006576CF"/>
    <w:rsid w:val="00660026"/>
    <w:rsid w:val="00661A63"/>
    <w:rsid w:val="00662C74"/>
    <w:rsid w:val="00664A58"/>
    <w:rsid w:val="00664BA8"/>
    <w:rsid w:val="006701FA"/>
    <w:rsid w:val="00686284"/>
    <w:rsid w:val="00695E52"/>
    <w:rsid w:val="006B2061"/>
    <w:rsid w:val="006B2167"/>
    <w:rsid w:val="006D2015"/>
    <w:rsid w:val="006D7BA7"/>
    <w:rsid w:val="006F09A3"/>
    <w:rsid w:val="006F124D"/>
    <w:rsid w:val="006F1E52"/>
    <w:rsid w:val="006F68D0"/>
    <w:rsid w:val="00732735"/>
    <w:rsid w:val="007529BB"/>
    <w:rsid w:val="0076353A"/>
    <w:rsid w:val="00764875"/>
    <w:rsid w:val="0079141C"/>
    <w:rsid w:val="007941DC"/>
    <w:rsid w:val="007B2EE4"/>
    <w:rsid w:val="007B4946"/>
    <w:rsid w:val="007C2770"/>
    <w:rsid w:val="007C4170"/>
    <w:rsid w:val="007D415A"/>
    <w:rsid w:val="0080339B"/>
    <w:rsid w:val="008036DD"/>
    <w:rsid w:val="00807A83"/>
    <w:rsid w:val="00810E19"/>
    <w:rsid w:val="00813A53"/>
    <w:rsid w:val="00815E44"/>
    <w:rsid w:val="008169E5"/>
    <w:rsid w:val="008229F5"/>
    <w:rsid w:val="00832D14"/>
    <w:rsid w:val="00836869"/>
    <w:rsid w:val="008624D4"/>
    <w:rsid w:val="00871D7A"/>
    <w:rsid w:val="0087695F"/>
    <w:rsid w:val="00884833"/>
    <w:rsid w:val="008A1DE0"/>
    <w:rsid w:val="008A7F6C"/>
    <w:rsid w:val="008C0FAB"/>
    <w:rsid w:val="008C43B0"/>
    <w:rsid w:val="008D35D8"/>
    <w:rsid w:val="008E0280"/>
    <w:rsid w:val="008F4C84"/>
    <w:rsid w:val="0091371A"/>
    <w:rsid w:val="00924181"/>
    <w:rsid w:val="009268A2"/>
    <w:rsid w:val="00951BB9"/>
    <w:rsid w:val="00983774"/>
    <w:rsid w:val="00983F38"/>
    <w:rsid w:val="009B05AB"/>
    <w:rsid w:val="009C2170"/>
    <w:rsid w:val="009E3569"/>
    <w:rsid w:val="009E5AE4"/>
    <w:rsid w:val="009F6FA3"/>
    <w:rsid w:val="00A4001A"/>
    <w:rsid w:val="00A40392"/>
    <w:rsid w:val="00A408BC"/>
    <w:rsid w:val="00A41A25"/>
    <w:rsid w:val="00A55B04"/>
    <w:rsid w:val="00A601F9"/>
    <w:rsid w:val="00A618D2"/>
    <w:rsid w:val="00A61BF3"/>
    <w:rsid w:val="00A842B4"/>
    <w:rsid w:val="00A846EB"/>
    <w:rsid w:val="00AA2DBD"/>
    <w:rsid w:val="00AA73A3"/>
    <w:rsid w:val="00AB2191"/>
    <w:rsid w:val="00AC2B57"/>
    <w:rsid w:val="00AC565B"/>
    <w:rsid w:val="00AD0B0F"/>
    <w:rsid w:val="00AD4271"/>
    <w:rsid w:val="00AD5840"/>
    <w:rsid w:val="00AE05A9"/>
    <w:rsid w:val="00AE1ED8"/>
    <w:rsid w:val="00AF03BC"/>
    <w:rsid w:val="00B022E6"/>
    <w:rsid w:val="00B03F0F"/>
    <w:rsid w:val="00B07E25"/>
    <w:rsid w:val="00B12BEA"/>
    <w:rsid w:val="00B149EB"/>
    <w:rsid w:val="00B154B8"/>
    <w:rsid w:val="00B2204D"/>
    <w:rsid w:val="00B44CBB"/>
    <w:rsid w:val="00B4527C"/>
    <w:rsid w:val="00B54989"/>
    <w:rsid w:val="00B54BE1"/>
    <w:rsid w:val="00B55C98"/>
    <w:rsid w:val="00B6076F"/>
    <w:rsid w:val="00B652E0"/>
    <w:rsid w:val="00B71DA3"/>
    <w:rsid w:val="00B72E27"/>
    <w:rsid w:val="00B74438"/>
    <w:rsid w:val="00B90075"/>
    <w:rsid w:val="00B941F7"/>
    <w:rsid w:val="00B96EFF"/>
    <w:rsid w:val="00BA134B"/>
    <w:rsid w:val="00BB01CD"/>
    <w:rsid w:val="00BC00F0"/>
    <w:rsid w:val="00BC2C16"/>
    <w:rsid w:val="00BC5EBB"/>
    <w:rsid w:val="00BD3A66"/>
    <w:rsid w:val="00BD43B3"/>
    <w:rsid w:val="00BE21D0"/>
    <w:rsid w:val="00BE3614"/>
    <w:rsid w:val="00BF327F"/>
    <w:rsid w:val="00C0389A"/>
    <w:rsid w:val="00C057D6"/>
    <w:rsid w:val="00C12073"/>
    <w:rsid w:val="00C15C54"/>
    <w:rsid w:val="00C16261"/>
    <w:rsid w:val="00C35870"/>
    <w:rsid w:val="00C43166"/>
    <w:rsid w:val="00C663F5"/>
    <w:rsid w:val="00C73D80"/>
    <w:rsid w:val="00C7490B"/>
    <w:rsid w:val="00C80C76"/>
    <w:rsid w:val="00C821B5"/>
    <w:rsid w:val="00C93939"/>
    <w:rsid w:val="00CA020E"/>
    <w:rsid w:val="00CA3865"/>
    <w:rsid w:val="00CA419A"/>
    <w:rsid w:val="00CB3774"/>
    <w:rsid w:val="00CC4C4D"/>
    <w:rsid w:val="00CD55A6"/>
    <w:rsid w:val="00CE1E43"/>
    <w:rsid w:val="00CF02DE"/>
    <w:rsid w:val="00D14D37"/>
    <w:rsid w:val="00D31AB5"/>
    <w:rsid w:val="00D53ED8"/>
    <w:rsid w:val="00D54AAC"/>
    <w:rsid w:val="00D60E51"/>
    <w:rsid w:val="00D638F9"/>
    <w:rsid w:val="00D63E4F"/>
    <w:rsid w:val="00D81DDD"/>
    <w:rsid w:val="00D91536"/>
    <w:rsid w:val="00D92E47"/>
    <w:rsid w:val="00DA092D"/>
    <w:rsid w:val="00DA16CE"/>
    <w:rsid w:val="00DA5449"/>
    <w:rsid w:val="00DC4BE9"/>
    <w:rsid w:val="00DD0BCB"/>
    <w:rsid w:val="00DD1D0F"/>
    <w:rsid w:val="00DD316E"/>
    <w:rsid w:val="00DE25C4"/>
    <w:rsid w:val="00DE30F0"/>
    <w:rsid w:val="00DF4077"/>
    <w:rsid w:val="00DF6BCC"/>
    <w:rsid w:val="00E100E3"/>
    <w:rsid w:val="00E25334"/>
    <w:rsid w:val="00E276BA"/>
    <w:rsid w:val="00E3316A"/>
    <w:rsid w:val="00E41E9F"/>
    <w:rsid w:val="00E45086"/>
    <w:rsid w:val="00E47715"/>
    <w:rsid w:val="00E47E80"/>
    <w:rsid w:val="00E674FA"/>
    <w:rsid w:val="00E7254B"/>
    <w:rsid w:val="00E72BDE"/>
    <w:rsid w:val="00E76A64"/>
    <w:rsid w:val="00E95645"/>
    <w:rsid w:val="00EA1D61"/>
    <w:rsid w:val="00EB1DC0"/>
    <w:rsid w:val="00EB714C"/>
    <w:rsid w:val="00EB78F8"/>
    <w:rsid w:val="00ED2194"/>
    <w:rsid w:val="00ED647C"/>
    <w:rsid w:val="00EE1B94"/>
    <w:rsid w:val="00EE33D2"/>
    <w:rsid w:val="00F021CB"/>
    <w:rsid w:val="00F31521"/>
    <w:rsid w:val="00F4361A"/>
    <w:rsid w:val="00F461FC"/>
    <w:rsid w:val="00F544FA"/>
    <w:rsid w:val="00F55FD2"/>
    <w:rsid w:val="00F57064"/>
    <w:rsid w:val="00F57F45"/>
    <w:rsid w:val="00F67607"/>
    <w:rsid w:val="00F829BD"/>
    <w:rsid w:val="00F9348F"/>
    <w:rsid w:val="00FB7872"/>
    <w:rsid w:val="00FD7D94"/>
    <w:rsid w:val="00FE20CC"/>
    <w:rsid w:val="01CC5745"/>
    <w:rsid w:val="026F3FDF"/>
    <w:rsid w:val="042D4C6A"/>
    <w:rsid w:val="04664A43"/>
    <w:rsid w:val="05077877"/>
    <w:rsid w:val="05D628B0"/>
    <w:rsid w:val="09750C0F"/>
    <w:rsid w:val="0A3C1656"/>
    <w:rsid w:val="0B720882"/>
    <w:rsid w:val="0F4E3FAD"/>
    <w:rsid w:val="0F6428CD"/>
    <w:rsid w:val="0F660BBC"/>
    <w:rsid w:val="10A83678"/>
    <w:rsid w:val="130A7A9E"/>
    <w:rsid w:val="13D35A4E"/>
    <w:rsid w:val="1446082A"/>
    <w:rsid w:val="14D15D93"/>
    <w:rsid w:val="1555138F"/>
    <w:rsid w:val="15FF66A9"/>
    <w:rsid w:val="16766832"/>
    <w:rsid w:val="170B51DD"/>
    <w:rsid w:val="185B5E04"/>
    <w:rsid w:val="19C1175E"/>
    <w:rsid w:val="1AEB1C52"/>
    <w:rsid w:val="1B3944EE"/>
    <w:rsid w:val="1B8A3A3D"/>
    <w:rsid w:val="1B9A0218"/>
    <w:rsid w:val="1BB14E4D"/>
    <w:rsid w:val="1C3C12E2"/>
    <w:rsid w:val="1E3F77AE"/>
    <w:rsid w:val="20F25BE2"/>
    <w:rsid w:val="212025FB"/>
    <w:rsid w:val="225F2771"/>
    <w:rsid w:val="22EF67DD"/>
    <w:rsid w:val="23BA5135"/>
    <w:rsid w:val="23D80F8F"/>
    <w:rsid w:val="24D569FD"/>
    <w:rsid w:val="2547653D"/>
    <w:rsid w:val="289008AE"/>
    <w:rsid w:val="290A3708"/>
    <w:rsid w:val="2C4633A5"/>
    <w:rsid w:val="2C7548FE"/>
    <w:rsid w:val="2E5E3C0B"/>
    <w:rsid w:val="2F5702B4"/>
    <w:rsid w:val="315C342A"/>
    <w:rsid w:val="326D0948"/>
    <w:rsid w:val="32B12B1E"/>
    <w:rsid w:val="340145E2"/>
    <w:rsid w:val="347D7ADC"/>
    <w:rsid w:val="348327C3"/>
    <w:rsid w:val="36DC6F0E"/>
    <w:rsid w:val="39592D71"/>
    <w:rsid w:val="3D475919"/>
    <w:rsid w:val="3DFF575C"/>
    <w:rsid w:val="3EB82A3B"/>
    <w:rsid w:val="40E81F8C"/>
    <w:rsid w:val="419601B6"/>
    <w:rsid w:val="41E27C26"/>
    <w:rsid w:val="41EC3DB8"/>
    <w:rsid w:val="435741FA"/>
    <w:rsid w:val="490D5A6C"/>
    <w:rsid w:val="4BD662A1"/>
    <w:rsid w:val="4BF76C86"/>
    <w:rsid w:val="4FD1273D"/>
    <w:rsid w:val="50737B8A"/>
    <w:rsid w:val="50EF7952"/>
    <w:rsid w:val="517F0C5F"/>
    <w:rsid w:val="525C2CD0"/>
    <w:rsid w:val="5283032D"/>
    <w:rsid w:val="538A762F"/>
    <w:rsid w:val="54047867"/>
    <w:rsid w:val="54D634BF"/>
    <w:rsid w:val="5556068C"/>
    <w:rsid w:val="55C7688D"/>
    <w:rsid w:val="57643855"/>
    <w:rsid w:val="57844525"/>
    <w:rsid w:val="584410E0"/>
    <w:rsid w:val="5D312171"/>
    <w:rsid w:val="5ED837A7"/>
    <w:rsid w:val="607544CD"/>
    <w:rsid w:val="60AA5E68"/>
    <w:rsid w:val="614B25AF"/>
    <w:rsid w:val="62D45906"/>
    <w:rsid w:val="65BA750F"/>
    <w:rsid w:val="65C71559"/>
    <w:rsid w:val="661209C2"/>
    <w:rsid w:val="66C44491"/>
    <w:rsid w:val="66E24AD6"/>
    <w:rsid w:val="674A6A84"/>
    <w:rsid w:val="68346772"/>
    <w:rsid w:val="69D74EB4"/>
    <w:rsid w:val="6AC76D34"/>
    <w:rsid w:val="6AC82AF9"/>
    <w:rsid w:val="6B6760D9"/>
    <w:rsid w:val="6B9060F5"/>
    <w:rsid w:val="6C862AEA"/>
    <w:rsid w:val="6D3135B1"/>
    <w:rsid w:val="6E0A5EF3"/>
    <w:rsid w:val="6F165A6E"/>
    <w:rsid w:val="73291A9C"/>
    <w:rsid w:val="73353292"/>
    <w:rsid w:val="74822F34"/>
    <w:rsid w:val="74840C37"/>
    <w:rsid w:val="749A5433"/>
    <w:rsid w:val="766D5F57"/>
    <w:rsid w:val="76FF32C8"/>
    <w:rsid w:val="77723607"/>
    <w:rsid w:val="78053FA4"/>
    <w:rsid w:val="78AA3303"/>
    <w:rsid w:val="78E73168"/>
    <w:rsid w:val="7A450189"/>
    <w:rsid w:val="7A5F7DBF"/>
    <w:rsid w:val="7A982B2F"/>
    <w:rsid w:val="7B14128B"/>
    <w:rsid w:val="7DBA2005"/>
    <w:rsid w:val="7EF46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customStyle="1" w:styleId="12">
    <w:name w:val="HTML 预设格式 Char"/>
    <w:basedOn w:val="8"/>
    <w:link w:val="5"/>
    <w:qFormat/>
    <w:uiPriority w:val="99"/>
    <w:rPr>
      <w:rFonts w:ascii="宋体" w:hAnsi="宋体" w:eastAsia="宋体" w:cs="宋体"/>
      <w:kern w:val="0"/>
      <w:sz w:val="24"/>
      <w:szCs w:val="24"/>
    </w:rPr>
  </w:style>
  <w:style w:type="paragraph" w:styleId="13">
    <w:name w:val="No Spacing"/>
    <w:link w:val="14"/>
    <w:qFormat/>
    <w:uiPriority w:val="1"/>
    <w:rPr>
      <w:rFonts w:asciiTheme="minorHAnsi" w:hAnsiTheme="minorHAnsi" w:eastAsiaTheme="minorEastAsia" w:cstheme="minorBidi"/>
      <w:sz w:val="22"/>
      <w:szCs w:val="22"/>
      <w:lang w:val="en-US" w:eastAsia="zh-CN" w:bidi="ar-SA"/>
    </w:rPr>
  </w:style>
  <w:style w:type="character" w:customStyle="1" w:styleId="14">
    <w:name w:val="无间隔 Char"/>
    <w:basedOn w:val="8"/>
    <w:link w:val="13"/>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79494642148432"/>
          <c:y val="0.0212440776402263"/>
          <c:w val="0.904226752859274"/>
          <c:h val="0.79214170692431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Sheet1!$B$1:$D$1</c:f>
              <c:strCache>
                <c:ptCount val="3"/>
                <c:pt idx="0">
                  <c:v>2023年</c:v>
                </c:pt>
                <c:pt idx="1">
                  <c:v>2024年</c:v>
                </c:pt>
                <c:pt idx="2">
                  <c:v>2025年</c:v>
                </c:pt>
              </c:strCache>
            </c:strRef>
          </c:cat>
          <c:val>
            <c:numRef>
              <c:f>Sheet1!$B$2:$D$2</c:f>
              <c:numCache>
                <c:formatCode>General</c:formatCode>
                <c:ptCount val="3"/>
                <c:pt idx="0">
                  <c:v>629.16</c:v>
                </c:pt>
                <c:pt idx="1">
                  <c:v>794.1</c:v>
                </c:pt>
                <c:pt idx="2">
                  <c:v>4828.83</c:v>
                </c:pt>
              </c:numCache>
            </c:numRef>
          </c:val>
        </c:ser>
        <c:ser>
          <c:idx val="1"/>
          <c:order val="1"/>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Sheet1!$B$1:$D$1</c:f>
              <c:strCache>
                <c:ptCount val="3"/>
                <c:pt idx="0">
                  <c:v>2023年</c:v>
                </c:pt>
                <c:pt idx="1">
                  <c:v>2024年</c:v>
                </c:pt>
                <c:pt idx="2">
                  <c:v>2025年</c:v>
                </c:pt>
              </c:strCache>
            </c:strRef>
          </c:cat>
          <c:val>
            <c:numRef>
              <c:f>Sheet1!$B$3:$D$3</c:f>
              <c:numCache>
                <c:formatCode>General</c:formatCode>
                <c:ptCount val="3"/>
                <c:pt idx="0">
                  <c:v>884.47</c:v>
                </c:pt>
                <c:pt idx="1">
                  <c:v>863.76</c:v>
                </c:pt>
                <c:pt idx="2">
                  <c:v>4765.07</c:v>
                </c:pt>
              </c:numCache>
            </c:numRef>
          </c:val>
        </c:ser>
        <c:dLbls>
          <c:showLegendKey val="0"/>
          <c:showVal val="1"/>
          <c:showCatName val="0"/>
          <c:showSerName val="0"/>
          <c:showPercent val="0"/>
          <c:showBubbleSize val="0"/>
        </c:dLbls>
        <c:gapWidth val="219"/>
        <c:axId val="203791360"/>
        <c:axId val="215991424"/>
      </c:barChart>
      <c:catAx>
        <c:axId val="20379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991424"/>
        <c:crosses val="autoZero"/>
        <c:auto val="1"/>
        <c:lblAlgn val="ctr"/>
        <c:lblOffset val="100"/>
        <c:noMultiLvlLbl val="0"/>
      </c:catAx>
      <c:valAx>
        <c:axId val="2159914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791360"/>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w="25400">
          <a:noFill/>
        </a:ln>
        <a:effectLst/>
      </c:spPr>
    </c:plotArea>
    <c:legend>
      <c:legendPos val="b"/>
      <c:layout>
        <c:manualLayout>
          <c:xMode val="edge"/>
          <c:yMode val="edge"/>
          <c:x val="0.414594728990554"/>
          <c:y val="0.966666666666667"/>
          <c:w val="0.178831363514431"/>
          <c:h val="0.0333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a78f5de-aeee-4a34-b088-754bd4b51b5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公益事业支出占上年总收入百分比</c:v>
                </c:pt>
              </c:strCache>
            </c:strRef>
          </c:tx>
          <c:invertIfNegative val="0"/>
          <c:dLbls>
            <c:delete val="1"/>
          </c:dLbls>
          <c:cat>
            <c:strRef>
              <c:f>Sheet1!$A$2:$A$4</c:f>
              <c:strCache>
                <c:ptCount val="3"/>
                <c:pt idx="0">
                  <c:v>2023年</c:v>
                </c:pt>
                <c:pt idx="1">
                  <c:v>2024年</c:v>
                </c:pt>
                <c:pt idx="2">
                  <c:v>2025年</c:v>
                </c:pt>
              </c:strCache>
            </c:strRef>
          </c:cat>
          <c:val>
            <c:numRef>
              <c:f>Sheet1!$B$2:$B$4</c:f>
              <c:numCache>
                <c:formatCode>0.00%</c:formatCode>
                <c:ptCount val="3"/>
                <c:pt idx="0">
                  <c:v>0.8149</c:v>
                </c:pt>
                <c:pt idx="1">
                  <c:v>1.2937</c:v>
                </c:pt>
                <c:pt idx="2">
                  <c:v>2.5264</c:v>
                </c:pt>
              </c:numCache>
            </c:numRef>
          </c:val>
        </c:ser>
        <c:ser>
          <c:idx val="1"/>
          <c:order val="1"/>
          <c:tx>
            <c:strRef>
              <c:f>Sheet1!$C$1</c:f>
              <c:strCache>
                <c:ptCount val="1"/>
                <c:pt idx="0">
                  <c:v>业务活动成本占当年总支出百分比</c:v>
                </c:pt>
              </c:strCache>
            </c:strRef>
          </c:tx>
          <c:invertIfNegative val="0"/>
          <c:dLbls>
            <c:delete val="1"/>
          </c:dLbls>
          <c:cat>
            <c:strRef>
              <c:f>Sheet1!$A$2:$A$4</c:f>
              <c:strCache>
                <c:ptCount val="3"/>
                <c:pt idx="0">
                  <c:v>2023年</c:v>
                </c:pt>
                <c:pt idx="1">
                  <c:v>2024年</c:v>
                </c:pt>
                <c:pt idx="2">
                  <c:v>2025年</c:v>
                </c:pt>
              </c:strCache>
            </c:strRef>
          </c:cat>
          <c:val>
            <c:numRef>
              <c:f>Sheet1!$C$2:$C$4</c:f>
              <c:numCache>
                <c:formatCode>0.00%</c:formatCode>
                <c:ptCount val="3"/>
                <c:pt idx="0">
                  <c:v>0.9191</c:v>
                </c:pt>
                <c:pt idx="1">
                  <c:v>0.943</c:v>
                </c:pt>
                <c:pt idx="2">
                  <c:v>0.9703</c:v>
                </c:pt>
              </c:numCache>
            </c:numRef>
          </c:val>
        </c:ser>
        <c:ser>
          <c:idx val="2"/>
          <c:order val="2"/>
          <c:tx>
            <c:strRef>
              <c:f>Sheet1!$D$1</c:f>
              <c:strCache>
                <c:ptCount val="1"/>
                <c:pt idx="0">
                  <c:v>工资福利与行政费用占当年总支出百分比</c:v>
                </c:pt>
              </c:strCache>
            </c:strRef>
          </c:tx>
          <c:invertIfNegative val="0"/>
          <c:dLbls>
            <c:delete val="1"/>
          </c:dLbls>
          <c:cat>
            <c:strRef>
              <c:f>Sheet1!$A$2:$A$4</c:f>
              <c:strCache>
                <c:ptCount val="3"/>
                <c:pt idx="0">
                  <c:v>2023年</c:v>
                </c:pt>
                <c:pt idx="1">
                  <c:v>2024年</c:v>
                </c:pt>
                <c:pt idx="2">
                  <c:v>2025年</c:v>
                </c:pt>
              </c:strCache>
            </c:strRef>
          </c:cat>
          <c:val>
            <c:numRef>
              <c:f>Sheet1!$D$2:$D$4</c:f>
              <c:numCache>
                <c:formatCode>0.00%</c:formatCode>
                <c:ptCount val="3"/>
                <c:pt idx="0">
                  <c:v>0.0808</c:v>
                </c:pt>
                <c:pt idx="1">
                  <c:v>0.0559</c:v>
                </c:pt>
                <c:pt idx="2">
                  <c:v>0.0282</c:v>
                </c:pt>
              </c:numCache>
            </c:numRef>
          </c:val>
        </c:ser>
        <c:dLbls>
          <c:showLegendKey val="0"/>
          <c:showVal val="0"/>
          <c:showCatName val="0"/>
          <c:showSerName val="0"/>
          <c:showPercent val="0"/>
          <c:showBubbleSize val="0"/>
        </c:dLbls>
        <c:gapWidth val="150"/>
        <c:overlap val="100"/>
        <c:axId val="122112256"/>
        <c:axId val="122126336"/>
      </c:barChart>
      <c:catAx>
        <c:axId val="12211225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2126336"/>
        <c:crosses val="autoZero"/>
        <c:auto val="1"/>
        <c:lblAlgn val="ctr"/>
        <c:lblOffset val="100"/>
        <c:noMultiLvlLbl val="0"/>
      </c:catAx>
      <c:valAx>
        <c:axId val="122126336"/>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211225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96c220f-177d-4bfa-a3d3-1708ab6b3b41}"/>
      </c:ext>
    </c:extLst>
  </c:chart>
  <c:spPr>
    <a:ln w="9525" cap="flat" cmpd="sng" algn="ctr">
      <a:solidFill>
        <a:schemeClr val="tx1"/>
      </a:solid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11586735367948"/>
          <c:y val="0.221148781351621"/>
          <c:w val="0.913844406587168"/>
          <c:h val="0.766535947712418"/>
        </c:manualLayout>
      </c:layout>
      <c:lineChart>
        <c:grouping val="standard"/>
        <c:varyColors val="0"/>
        <c:ser>
          <c:idx val="0"/>
          <c:order val="0"/>
          <c:tx>
            <c:strRef>
              <c:f>Sheet1!$B$1</c:f>
              <c:strCache>
                <c:ptCount val="1"/>
                <c:pt idx="0">
                  <c:v>总资产</c:v>
                </c:pt>
              </c:strCache>
            </c:strRef>
          </c:tx>
          <c:spPr>
            <a:ln w="28575" cap="rnd" cmpd="sng" algn="ctr">
              <a:solidFill>
                <a:schemeClr val="accent1"/>
              </a:solidFill>
              <a:prstDash val="solid"/>
              <a:round/>
            </a:ln>
            <a:effectLst/>
          </c:spPr>
          <c:marker>
            <c:symbol val="none"/>
          </c:marker>
          <c:dLbls>
            <c:delete val="1"/>
          </c:dLbls>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806.43</c:v>
                </c:pt>
                <c:pt idx="1">
                  <c:v>547.9</c:v>
                </c:pt>
                <c:pt idx="2">
                  <c:v>479.08</c:v>
                </c:pt>
                <c:pt idx="3">
                  <c:v>619.17</c:v>
                </c:pt>
              </c:numCache>
            </c:numRef>
          </c:val>
          <c:smooth val="0"/>
        </c:ser>
        <c:ser>
          <c:idx val="1"/>
          <c:order val="1"/>
          <c:tx>
            <c:strRef>
              <c:f>Sheet1!$C$1</c:f>
              <c:strCache>
                <c:ptCount val="1"/>
                <c:pt idx="0">
                  <c:v>限定性净资产</c:v>
                </c:pt>
              </c:strCache>
            </c:strRef>
          </c:tx>
          <c:spPr>
            <a:ln w="28575" cap="rnd" cmpd="sng" algn="ctr">
              <a:solidFill>
                <a:schemeClr val="accent2"/>
              </a:solidFill>
              <a:prstDash val="solid"/>
              <a:round/>
            </a:ln>
            <a:effectLst/>
          </c:spPr>
          <c:marker>
            <c:symbol val="none"/>
          </c:marker>
          <c:dLbls>
            <c:delete val="1"/>
          </c:dLbls>
          <c:cat>
            <c:numRef>
              <c:f>Sheet1!$A$2:$A$5</c:f>
              <c:numCache>
                <c:formatCode>General</c:formatCode>
                <c:ptCount val="4"/>
                <c:pt idx="0">
                  <c:v>2022</c:v>
                </c:pt>
                <c:pt idx="1">
                  <c:v>2023</c:v>
                </c:pt>
                <c:pt idx="2">
                  <c:v>2024</c:v>
                </c:pt>
                <c:pt idx="3">
                  <c:v>2025</c:v>
                </c:pt>
              </c:numCache>
            </c:numRef>
          </c:cat>
          <c:val>
            <c:numRef>
              <c:f>Sheet1!$C$2:$C$5</c:f>
              <c:numCache>
                <c:formatCode>General</c:formatCode>
                <c:ptCount val="4"/>
                <c:pt idx="0">
                  <c:v>0.23</c:v>
                </c:pt>
                <c:pt idx="1">
                  <c:v>0</c:v>
                </c:pt>
                <c:pt idx="2">
                  <c:v>0</c:v>
                </c:pt>
                <c:pt idx="3">
                  <c:v>0</c:v>
                </c:pt>
              </c:numCache>
            </c:numRef>
          </c:val>
          <c:smooth val="0"/>
        </c:ser>
        <c:ser>
          <c:idx val="2"/>
          <c:order val="2"/>
          <c:tx>
            <c:strRef>
              <c:f>Sheet1!$D$1</c:f>
              <c:strCache>
                <c:ptCount val="1"/>
                <c:pt idx="0">
                  <c:v>非限定性净资产</c:v>
                </c:pt>
              </c:strCache>
            </c:strRef>
          </c:tx>
          <c:spPr>
            <a:ln w="28575" cap="rnd" cmpd="sng" algn="ctr">
              <a:solidFill>
                <a:schemeClr val="accent3"/>
              </a:solidFill>
              <a:prstDash val="solid"/>
              <a:round/>
            </a:ln>
            <a:effectLst/>
          </c:spPr>
          <c:marker>
            <c:symbol val="none"/>
          </c:marker>
          <c:dLbls>
            <c:delete val="1"/>
          </c:dLbls>
          <c:cat>
            <c:numRef>
              <c:f>Sheet1!$A$2:$A$5</c:f>
              <c:numCache>
                <c:formatCode>General</c:formatCode>
                <c:ptCount val="4"/>
                <c:pt idx="0">
                  <c:v>2022</c:v>
                </c:pt>
                <c:pt idx="1">
                  <c:v>2023</c:v>
                </c:pt>
                <c:pt idx="2">
                  <c:v>2024</c:v>
                </c:pt>
                <c:pt idx="3">
                  <c:v>2025</c:v>
                </c:pt>
              </c:numCache>
            </c:numRef>
          </c:cat>
          <c:val>
            <c:numRef>
              <c:f>Sheet1!$D$2:$D$5</c:f>
              <c:numCache>
                <c:formatCode>General</c:formatCode>
                <c:ptCount val="4"/>
                <c:pt idx="0">
                  <c:v>800.6</c:v>
                </c:pt>
                <c:pt idx="1">
                  <c:v>546.62</c:v>
                </c:pt>
                <c:pt idx="2">
                  <c:v>476.96</c:v>
                </c:pt>
                <c:pt idx="3">
                  <c:v>540.72</c:v>
                </c:pt>
              </c:numCache>
            </c:numRef>
          </c:val>
          <c:smooth val="0"/>
        </c:ser>
        <c:dLbls>
          <c:showLegendKey val="0"/>
          <c:showVal val="0"/>
          <c:showCatName val="0"/>
          <c:showSerName val="0"/>
          <c:showPercent val="0"/>
          <c:showBubbleSize val="0"/>
        </c:dLbls>
        <c:marker val="0"/>
        <c:smooth val="0"/>
        <c:axId val="125297408"/>
        <c:axId val="125298944"/>
      </c:lineChart>
      <c:catAx>
        <c:axId val="12529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5298944"/>
        <c:crosses val="autoZero"/>
        <c:auto val="1"/>
        <c:lblAlgn val="ctr"/>
        <c:lblOffset val="100"/>
        <c:noMultiLvlLbl val="0"/>
      </c:catAx>
      <c:valAx>
        <c:axId val="1252989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5297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c11c6b-1816-419e-8d27-51156316a3b1}"/>
      </c:ext>
    </c:extLst>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00222277105458"/>
          <c:y val="0.0769230769230769"/>
          <c:w val="0.584835761916518"/>
          <c:h val="0.817204301075264"/>
        </c:manualLayout>
      </c:layout>
      <c:barChart>
        <c:barDir val="col"/>
        <c:grouping val="stacked"/>
        <c:varyColors val="0"/>
        <c:ser>
          <c:idx val="0"/>
          <c:order val="0"/>
          <c:tx>
            <c:strRef>
              <c:f>Sheet1!$B$1</c:f>
              <c:strCache>
                <c:ptCount val="1"/>
                <c:pt idx="0">
                  <c:v>资产负债率（%）</c:v>
                </c:pt>
              </c:strCache>
            </c:strRef>
          </c:tx>
          <c:invertIfNegative val="0"/>
          <c:dLbls>
            <c:delete val="1"/>
          </c:dLbls>
          <c:cat>
            <c:strRef>
              <c:f>Sheet1!$A$2:$A$5</c:f>
              <c:strCache>
                <c:ptCount val="4"/>
                <c:pt idx="0">
                  <c:v>2022年</c:v>
                </c:pt>
                <c:pt idx="1">
                  <c:v>2023年</c:v>
                </c:pt>
                <c:pt idx="2">
                  <c:v>2024年</c:v>
                </c:pt>
                <c:pt idx="3">
                  <c:v>2025年</c:v>
                </c:pt>
              </c:strCache>
            </c:strRef>
          </c:cat>
          <c:val>
            <c:numRef>
              <c:f>Sheet1!$B$2:$B$5</c:f>
              <c:numCache>
                <c:formatCode>0.00%</c:formatCode>
                <c:ptCount val="4"/>
                <c:pt idx="0">
                  <c:v>0.007</c:v>
                </c:pt>
                <c:pt idx="1">
                  <c:v>0.002</c:v>
                </c:pt>
                <c:pt idx="2">
                  <c:v>0.0044</c:v>
                </c:pt>
                <c:pt idx="3">
                  <c:v>0.1267</c:v>
                </c:pt>
              </c:numCache>
            </c:numRef>
          </c:val>
        </c:ser>
        <c:ser>
          <c:idx val="1"/>
          <c:order val="1"/>
          <c:tx>
            <c:strRef>
              <c:f>Sheet1!$C$1</c:f>
              <c:strCache>
                <c:ptCount val="1"/>
                <c:pt idx="0">
                  <c:v>总收入增长率（%）</c:v>
                </c:pt>
              </c:strCache>
            </c:strRef>
          </c:tx>
          <c:invertIfNegative val="0"/>
          <c:dLbls>
            <c:delete val="1"/>
          </c:dLbls>
          <c:cat>
            <c:strRef>
              <c:f>Sheet1!$A$2:$A$5</c:f>
              <c:strCache>
                <c:ptCount val="4"/>
                <c:pt idx="0">
                  <c:v>2022年</c:v>
                </c:pt>
                <c:pt idx="1">
                  <c:v>2023年</c:v>
                </c:pt>
                <c:pt idx="2">
                  <c:v>2024年</c:v>
                </c:pt>
                <c:pt idx="3">
                  <c:v>2025年</c:v>
                </c:pt>
              </c:strCache>
            </c:strRef>
          </c:cat>
          <c:val>
            <c:numRef>
              <c:f>Sheet1!$C$2:$C$5</c:f>
              <c:numCache>
                <c:formatCode>0.00%</c:formatCode>
                <c:ptCount val="4"/>
                <c:pt idx="0">
                  <c:v>0.5677</c:v>
                </c:pt>
                <c:pt idx="1">
                  <c:v>-0.369</c:v>
                </c:pt>
                <c:pt idx="2">
                  <c:v>0.2612</c:v>
                </c:pt>
                <c:pt idx="3">
                  <c:v>5.0809</c:v>
                </c:pt>
              </c:numCache>
            </c:numRef>
          </c:val>
        </c:ser>
        <c:dLbls>
          <c:showLegendKey val="0"/>
          <c:showVal val="0"/>
          <c:showCatName val="0"/>
          <c:showSerName val="0"/>
          <c:showPercent val="0"/>
          <c:showBubbleSize val="0"/>
        </c:dLbls>
        <c:gapWidth val="150"/>
        <c:overlap val="100"/>
        <c:axId val="121772288"/>
        <c:axId val="121790464"/>
      </c:barChart>
      <c:catAx>
        <c:axId val="12177228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crossAx val="121790464"/>
        <c:crosses val="autoZero"/>
        <c:auto val="1"/>
        <c:lblAlgn val="ctr"/>
        <c:lblOffset val="100"/>
        <c:noMultiLvlLbl val="0"/>
      </c:catAx>
      <c:valAx>
        <c:axId val="121790464"/>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crossAx val="121772288"/>
        <c:crosses val="autoZero"/>
        <c:crossBetween val="between"/>
      </c:valAx>
      <c:spPr>
        <a:solidFill>
          <a:schemeClr val="bg1"/>
        </a:solidFill>
        <a:ln>
          <a:no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legendEntry>
      <c:layout>
        <c:manualLayout>
          <c:xMode val="edge"/>
          <c:yMode val="edge"/>
          <c:x val="0.717584588787346"/>
          <c:y val="0.295698924731183"/>
          <c:w val="0.257185695700115"/>
          <c:h val="0.299138352122859"/>
        </c:manualLayout>
      </c:layout>
      <c:overlay val="0"/>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legend>
    <c:plotVisOnly val="1"/>
    <c:dispBlanksAs val="zero"/>
    <c:showDLblsOverMax val="0"/>
    <c:extLst>
      <c:ext uri="{0b15fc19-7d7d-44ad-8c2d-2c3a37ce22c3}">
        <chartProps xmlns="https://web.wps.cn/et/2018/main" chartId="{b494b33e-90c1-4a6b-a493-558261326848}"/>
      </c:ext>
    </c:extLst>
  </c:chart>
  <c:spPr>
    <a:ln w="9525" cap="flat" cmpd="sng" algn="ctr">
      <a:solidFill>
        <a:schemeClr val="tx1"/>
      </a:solidFill>
      <a:prstDash val="solid"/>
      <a:round/>
    </a:ln>
  </c:spPr>
  <c:txPr>
    <a:bodyPr/>
    <a:lstStyle/>
    <a:p>
      <a:pPr>
        <a:defRPr lang="zh-CN">
          <a:solidFill>
            <a:sysClr val="windowText" lastClr="000000"/>
          </a:solidFill>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0819-509C-4202-A882-A9A6725EF8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1551</Words>
  <Characters>2460</Characters>
  <Lines>20</Lines>
  <Paragraphs>5</Paragraphs>
  <TotalTime>357</TotalTime>
  <ScaleCrop>false</ScaleCrop>
  <LinksUpToDate>false</LinksUpToDate>
  <CharactersWithSpaces>2570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2022-04-18T12:07:00Z</dcterms:created>
  <dc:creator>bqe</dc:creator>
  <cp:lastModifiedBy>冬雪</cp:lastModifiedBy>
  <cp:lastPrinted>2019-03-25T05:57:00Z</cp:lastPrinted>
  <dcterms:modified xsi:type="dcterms:W3CDTF">2026-03-23T15:14:37Z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E61C4F153EAF46AF88D56556E027E808_13</vt:lpwstr>
  </property>
  <property fmtid="{D5CDD505-2E9C-101B-9397-08002B2CF9AE}" pid="4" name="KSOTemplateDocerSaveRecord">
    <vt:lpwstr>eyJoZGlkIjoiODE4NzViMjIyZGNkYTljYjJlYjQzNDhmNjlkYmFiYTQiLCJ1c2VySWQiOiI2Mjk0MTczMzYifQ==</vt:lpwstr>
  </property>
</Properties>
</file>